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62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835"/>
        <w:gridCol w:w="4252"/>
        <w:gridCol w:w="425"/>
        <w:gridCol w:w="2127"/>
        <w:gridCol w:w="2127"/>
        <w:gridCol w:w="2127"/>
        <w:gridCol w:w="2127"/>
      </w:tblGrid>
      <w:tr w14:paraId="2923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45" w:type="dxa"/>
            <w:gridSpan w:val="5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45"/>
            </w:tblGrid>
            <w:tr w14:paraId="51797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45" w:type="dxa"/>
                </w:tcPr>
                <w:p w14:paraId="4F9F53C4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Bookman Old Style" w:hAnsi="Bookman Old Style" w:eastAsia="Times New Roman" w:cs="Times New Roman"/>
                      <w:sz w:val="34"/>
                      <w:szCs w:val="20"/>
                      <w:lang w:eastAsia="ru-RU"/>
                    </w:rPr>
                  </w:pPr>
                  <w:r>
                    <w:rPr>
                      <w:rFonts w:ascii="Bookman Old Style" w:hAnsi="Bookman Old Style" w:eastAsia="Times New Roman" w:cs="Times New Roman"/>
                      <w:sz w:val="34"/>
                      <w:szCs w:val="20"/>
                      <w:lang w:eastAsia="ru-RU"/>
                    </w:rPr>
                    <w:drawing>
                      <wp:inline distT="0" distB="0" distL="0" distR="0">
                        <wp:extent cx="657225" cy="8763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BD2FDA5">
              <w:tc>
                <w:tcPr>
                  <w:tcW w:w="10245" w:type="dxa"/>
                </w:tcPr>
                <w:p w14:paraId="2AED2EC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Администрация </w:t>
                  </w:r>
                </w:p>
                <w:p w14:paraId="6777730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Ардатовского муниципального округа </w:t>
                  </w:r>
                </w:p>
                <w:p w14:paraId="1B730A3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32"/>
                      <w:szCs w:val="32"/>
                      <w:lang w:eastAsia="ru-RU"/>
                    </w:rPr>
                    <w:t>Нижегородской области</w:t>
                  </w:r>
                </w:p>
                <w:p w14:paraId="199A4D28">
                  <w:pPr>
                    <w:jc w:val="center"/>
                  </w:pPr>
                </w:p>
              </w:tc>
            </w:tr>
            <w:tr w14:paraId="4DB8BF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45" w:type="dxa"/>
                </w:tcPr>
                <w:p w14:paraId="3E3CB28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eastAsia="Times New Roman" w:cs="Times New Roman"/>
                      <w:b/>
                      <w:sz w:val="52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52"/>
                      <w:szCs w:val="20"/>
                      <w:lang w:eastAsia="ru-RU"/>
                    </w:rPr>
                    <w:t xml:space="preserve"> ПОСТАНОВЛЕНИЕ </w:t>
                  </w:r>
                </w:p>
                <w:p w14:paraId="0DD1FB56">
                  <w:pPr>
                    <w:rPr>
                      <w:lang w:eastAsia="ru-RU"/>
                    </w:rPr>
                  </w:pPr>
                </w:p>
              </w:tc>
            </w:tr>
          </w:tbl>
          <w:p w14:paraId="60886A1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50D71AAB">
            <w:pPr>
              <w:spacing w:after="0" w:line="240" w:lineRule="auto"/>
              <w:rPr>
                <w:rFonts w:ascii="Bookman Old Style" w:hAnsi="Bookman Old Style"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8D3FA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127" w:type="dxa"/>
          </w:tcPr>
          <w:p w14:paraId="08B8D3C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8</w:t>
            </w:r>
          </w:p>
        </w:tc>
      </w:tr>
      <w:tr w14:paraId="0CCC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81" w:type="dxa"/>
          <w:cantSplit/>
        </w:trPr>
        <w:tc>
          <w:tcPr>
            <w:tcW w:w="606" w:type="dxa"/>
          </w:tcPr>
          <w:p w14:paraId="28A742F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584892">
            <w:pPr>
              <w:spacing w:after="0" w:line="240" w:lineRule="auto"/>
              <w:ind w:firstLine="420" w:firstLineChars="150"/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  <w:t>27.01.2026</w:t>
            </w:r>
          </w:p>
        </w:tc>
        <w:tc>
          <w:tcPr>
            <w:tcW w:w="4252" w:type="dxa"/>
          </w:tcPr>
          <w:p w14:paraId="2FB5915A">
            <w:pPr>
              <w:spacing w:after="0" w:line="240" w:lineRule="auto"/>
              <w:rPr>
                <w:rFonts w:ascii="Bookman Old Style" w:hAnsi="Bookman Old Style"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716A83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E39F4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№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  <w:t>65</w:t>
            </w:r>
          </w:p>
        </w:tc>
      </w:tr>
    </w:tbl>
    <w:p w14:paraId="31B410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14:paraId="257389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</w:p>
    <w:p w14:paraId="0BB921AD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муниципальной программы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Ардатовском муниципальном округе Нижегородской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»</w:t>
      </w:r>
    </w:p>
    <w:p w14:paraId="7DE7505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3A7CAFA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Федерального закона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"/>
        </w:rPr>
        <w:t>20.03.2025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№33-ФЗ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hint="default" w:cs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Федеральным законом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 23.11.2009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№261-ФЗ  «Об энергосбережении и о повышении энергетической эффективности и о внесении изменений в отдельные законодательные акты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постановлением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руководствуясь Уставом Ардатовского муниципального округа Нижегородской области, Порядком разработки, реализации и оценки эффективности муниципальных программ Ардатовского муниципального округа Нижегородской области, утвержденного постановлением администрации Ардатовского муниципального округа Нижегородской области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26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286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администрация Ардатовского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 о с т а н о в л я е т:</w:t>
      </w:r>
    </w:p>
    <w:p w14:paraId="68EDF5DE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1. Утвердить прилагаемую муниципальную программу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в Ардатовском муниципальном округе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0DA887D1">
      <w:pPr>
        <w:widowControl w:val="0"/>
        <w:ind w:firstLine="840" w:firstLineChars="300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567D058">
      <w:pPr>
        <w:widowControl w:val="0"/>
        <w:ind w:firstLine="840" w:firstLineChars="300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</w:p>
    <w:p w14:paraId="02137413">
      <w:pPr>
        <w:widowControl w:val="0"/>
        <w:ind w:firstLine="840" w:firstLineChars="300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</w:p>
    <w:p w14:paraId="32C4D55E">
      <w:pPr>
        <w:widowControl w:val="0"/>
        <w:ind w:firstLine="840" w:firstLineChars="300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официальное опубликование настоящего постановления в газете «Наша жизнь»;</w:t>
      </w:r>
    </w:p>
    <w:p w14:paraId="443A546F">
      <w:pPr>
        <w:widowControl w:val="0"/>
        <w:ind w:firstLine="85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0CC605A3">
      <w:pPr>
        <w:widowControl w:val="0"/>
        <w:ind w:firstLine="85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3D2F37E">
      <w:pPr>
        <w:widowControl w:val="0"/>
        <w:ind w:firstLine="85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ED3E1DE">
      <w:pPr>
        <w:widowControl w:val="0"/>
        <w:ind w:firstLine="85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E0311BB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rFonts w:hint="default" w:ascii="Times New Roman" w:hAnsi="Times New Roman" w:cs="Times New Roman"/>
          <w:sz w:val="28"/>
          <w:szCs w:val="28"/>
          <w:highlight w:val="white"/>
        </w:rPr>
        <w:t>https://</w:t>
      </w:r>
      <w:r>
        <w:rPr>
          <w:rFonts w:hint="default" w:ascii="Times New Roman" w:hAnsi="Times New Roman" w:cs="Times New Roman"/>
          <w:sz w:val="28"/>
          <w:szCs w:val="28"/>
        </w:rPr>
        <w:t xml:space="preserve"> ardatov.nobl.ru.</w:t>
      </w:r>
    </w:p>
    <w:p w14:paraId="732280B7">
      <w:pPr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оставляю за собой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37297D6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B60E53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BC12D08">
      <w:pPr>
        <w:ind w:firstLine="851"/>
        <w:jc w:val="both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 w14:paraId="7620407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Врип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лавы местного самоуправления                                                          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.В. Будашова</w:t>
      </w:r>
    </w:p>
    <w:p w14:paraId="08F04F2E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0036E618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05877CCD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5D2E3610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01912505">
      <w:pPr>
        <w:spacing w:after="0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5032ED02">
      <w:pPr>
        <w:spacing w:after="0" w:line="240" w:lineRule="auto"/>
        <w:ind w:firstLine="567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</w:p>
    <w:p w14:paraId="3648D83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3E9BB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1F060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C6EDF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404E7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44520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0EB517"/>
    <w:tbl>
      <w:tblPr>
        <w:tblStyle w:val="3"/>
        <w:tblW w:w="995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4"/>
        <w:gridCol w:w="5111"/>
      </w:tblGrid>
      <w:tr w14:paraId="558E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4844" w:type="dxa"/>
          </w:tcPr>
          <w:p w14:paraId="4CC570DF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7369F9C3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14:paraId="55BD2DD0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____________________Ю.В. Лаунина</w:t>
            </w:r>
          </w:p>
          <w:p w14:paraId="7B947991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«______»______________202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FEBA1D5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CAFF07">
            <w:pPr>
              <w:widowControl w:val="0"/>
              <w:spacing w:line="240" w:lineRule="auto"/>
              <w:ind w:right="-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сектора по правовым вопросам администрации Ардатовского муниципального округа Нижегородской области</w:t>
            </w:r>
          </w:p>
          <w:p w14:paraId="66CD4481">
            <w:pPr>
              <w:widowControl w:val="0"/>
              <w:spacing w:line="240" w:lineRule="auto"/>
              <w:ind w:right="-36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_______________________Н.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А. Заботкина</w:t>
            </w:r>
          </w:p>
          <w:p w14:paraId="2C7846F3">
            <w:pPr>
              <w:widowControl w:val="0"/>
              <w:spacing w:line="240" w:lineRule="auto"/>
              <w:ind w:right="-3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«______»______________202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F138FBC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14:paraId="6C97A8A4">
            <w:pPr>
              <w:widowControl w:val="0"/>
              <w:spacing w:line="240" w:lineRule="auto"/>
              <w:ind w:right="3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38FE322E">
            <w:pPr>
              <w:widowControl w:val="0"/>
              <w:spacing w:line="240" w:lineRule="auto"/>
              <w:ind w:right="3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Главный специалист отдела ЖКХ управления строительства и ЖКХ администрации Ардатовского муниципального округа Нижегородской области</w:t>
            </w:r>
          </w:p>
          <w:p w14:paraId="5BDF658E">
            <w:pPr>
              <w:widowControl w:val="0"/>
              <w:spacing w:line="240" w:lineRule="auto"/>
              <w:ind w:right="3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__________________М.С. Яковлева </w:t>
            </w:r>
          </w:p>
          <w:p w14:paraId="3AC6736E">
            <w:pPr>
              <w:widowControl w:val="0"/>
              <w:spacing w:line="240" w:lineRule="auto"/>
              <w:ind w:right="38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«______»______________202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1A560F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C64B7F1"/>
    <w:p w14:paraId="5E96AEEE"/>
    <w:p w14:paraId="11F2A527"/>
    <w:p w14:paraId="224ABF13"/>
    <w:p w14:paraId="1C9C9E38"/>
    <w:p w14:paraId="63A7415E"/>
    <w:p w14:paraId="34E2C3E2"/>
    <w:p w14:paraId="261C9313"/>
    <w:p w14:paraId="50ED3412"/>
    <w:p w14:paraId="3B6E8C64"/>
    <w:p w14:paraId="56D81358"/>
    <w:p w14:paraId="74FE7FC3"/>
    <w:p w14:paraId="212FFAC9"/>
    <w:p w14:paraId="78472825"/>
    <w:p w14:paraId="6B263D20"/>
    <w:p w14:paraId="757BEC19"/>
    <w:p w14:paraId="04FB22E2"/>
    <w:p w14:paraId="7249AA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tLeast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Утверждено:</w:t>
      </w:r>
    </w:p>
    <w:p w14:paraId="2DF1966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tLeast"/>
        <w:jc w:val="right"/>
        <w:textAlignment w:val="auto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постановлением администрации </w:t>
      </w:r>
    </w:p>
    <w:p w14:paraId="70A59D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tLeast"/>
        <w:jc w:val="right"/>
        <w:textAlignment w:val="auto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Ардатовского муниципального округа </w:t>
      </w:r>
    </w:p>
    <w:p w14:paraId="7BF7C1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tLeast"/>
        <w:jc w:val="right"/>
        <w:textAlignment w:val="auto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Нижегородской области</w:t>
      </w:r>
    </w:p>
    <w:p w14:paraId="2D24F4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tLeast"/>
        <w:jc w:val="right"/>
        <w:textAlignment w:val="auto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от________</w:t>
      </w:r>
      <w:r>
        <w:rPr>
          <w:rFonts w:hint="default" w:ascii="Times New Roman" w:hAnsi="Times New Roman" w:cs="Times New Roman"/>
          <w:sz w:val="28"/>
          <w:szCs w:val="28"/>
          <w:u w:val="none"/>
          <w:lang w:val="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№ ______</w:t>
      </w:r>
    </w:p>
    <w:p w14:paraId="6369EA8B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right"/>
      </w:pPr>
    </w:p>
    <w:p w14:paraId="370CD97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Муниципальная программа «Энергосбережение и повышение энергетической эффективности в Ардатовском муниципальном округе Нижегородской области»</w:t>
      </w:r>
    </w:p>
    <w:p w14:paraId="32C0754C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</w:p>
    <w:p w14:paraId="222B1D9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276" w:lineRule="auto"/>
        <w:ind w:left="1135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Паспорт муниципальной программы «Энергосбережение и повышение энергетической эффективности в Ардатовском муниципальном округе Нижегородской области»</w:t>
      </w:r>
    </w:p>
    <w:p w14:paraId="0F0E9BC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76" w:lineRule="auto"/>
        <w:ind w:right="0" w:rightChars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tbl>
      <w:tblPr>
        <w:tblStyle w:val="3"/>
        <w:tblW w:w="100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92"/>
        <w:gridCol w:w="6328"/>
      </w:tblGrid>
      <w:tr w14:paraId="356D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80" w:hRule="atLeast"/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328D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</w:pPr>
          </w:p>
          <w:p w14:paraId="61B50A58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  <w:p w14:paraId="6511D81E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5904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74718951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CDB5D26"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</w:tc>
      </w:tr>
      <w:tr w14:paraId="5B10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0" w:hRule="atLeast"/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D83D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AB0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области.</w:t>
            </w:r>
          </w:p>
        </w:tc>
      </w:tr>
      <w:tr w14:paraId="3F78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EB9A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A602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территориальные отделы администрации Ардатовского муниципального округа Нижегородской области (по согласованию);</w:t>
            </w:r>
          </w:p>
          <w:p w14:paraId="03A0FB84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организации коммунального комплекса Ардатовского муниципального округа Нижегородской области (по согласованию);</w:t>
            </w:r>
          </w:p>
          <w:p w14:paraId="5C6EE4E9"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-муниципальные учреждения Ардатовского муниципального округа Нижегородской области (по согласованию).</w:t>
            </w:r>
          </w:p>
        </w:tc>
      </w:tr>
      <w:tr w14:paraId="31DF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4741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E2C1"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Ардатовского муниципального округа Нижегородской области.</w:t>
            </w:r>
          </w:p>
        </w:tc>
      </w:tr>
      <w:tr w14:paraId="05DD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F1B3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A1F3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  <w:rPr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1.Повышение энергетической эффективности жилищного фонда Ардатовского муниципального округа Нижегородской области.</w:t>
            </w:r>
          </w:p>
          <w:p w14:paraId="7B15EB92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  <w:rPr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2.Повышение энергетической эффективности систем коммунальной инфраструктуры Ардатовского муниципального округа Нижегородской области.</w:t>
            </w:r>
          </w:p>
          <w:p w14:paraId="1F15FB98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  <w:rPr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3. Организация управления бесхозяйными объектами.</w:t>
            </w:r>
          </w:p>
          <w:p w14:paraId="1303C14F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  <w:rPr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4.Повышение энергетической эффективности в транспортном комплексе Ардатовского муниципального округа.</w:t>
            </w:r>
          </w:p>
          <w:p w14:paraId="704FC932"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5.Информационное обеспечение мероприятий по энергосбережению и повышению энергетической эффективности.</w:t>
            </w:r>
          </w:p>
        </w:tc>
      </w:tr>
      <w:tr w14:paraId="0FB1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0DCC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279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2026 - 2028 годы, без разделения на этапы.</w:t>
            </w:r>
          </w:p>
        </w:tc>
      </w:tr>
      <w:tr w14:paraId="52EE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2422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Программы за счет средств бюджета 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9200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Объемы финансирования формируются исходя из финансовых возможностей бюджета округа на очередной год.</w:t>
            </w:r>
          </w:p>
          <w:p w14:paraId="2115D589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Программа: 0,0 тыс. руб., в том числе по годам:</w:t>
            </w:r>
          </w:p>
          <w:p w14:paraId="1C67228A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2026 год –0,0 тыс. руб.,</w:t>
            </w:r>
          </w:p>
          <w:p w14:paraId="0407AC20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2027 год – 0,0 тыс. руб.,</w:t>
            </w:r>
          </w:p>
          <w:p w14:paraId="567EA71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2028 год – 0,0 тыс. руб.</w:t>
            </w:r>
          </w:p>
        </w:tc>
      </w:tr>
      <w:tr w14:paraId="4575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6FD1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7C4B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1.Общие целевые показатели в области энергосбережения и повышения энергетической эффективности.</w:t>
            </w:r>
          </w:p>
          <w:p w14:paraId="5BD6639C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Целевые показатели в области энергосбережения и повышения энергетической эффективности в муниципальном секторе.</w:t>
            </w:r>
          </w:p>
          <w:p w14:paraId="74F407ED">
            <w:pPr>
              <w:pStyle w:val="6"/>
              <w:keepNext w:val="0"/>
              <w:keepLines w:val="0"/>
              <w:widowControl/>
              <w:suppressLineNumbers w:val="0"/>
              <w:spacing w:after="0" w:afterAutospacing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Целевые показатели в области энергосбережения и повышения энергетической эффективности в жилищном фонде.</w:t>
            </w:r>
          </w:p>
          <w:p w14:paraId="6C1D3326">
            <w:pPr>
              <w:pStyle w:val="6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инфраструктуры.</w:t>
            </w:r>
          </w:p>
        </w:tc>
      </w:tr>
    </w:tbl>
    <w:p w14:paraId="3F86247F">
      <w:pPr>
        <w:pStyle w:val="6"/>
        <w:keepNext w:val="0"/>
        <w:keepLines w:val="0"/>
        <w:widowControl/>
        <w:suppressLineNumbers w:val="0"/>
        <w:spacing w:after="0" w:afterAutospacing="0" w:line="276" w:lineRule="auto"/>
      </w:pPr>
    </w:p>
    <w:p w14:paraId="2CD5733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 xml:space="preserve">2. Текстовая часть муниципальной программы </w:t>
      </w:r>
    </w:p>
    <w:p w14:paraId="610D6183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2.1. Анализ тенденций и проблем в сфере энергосбережения и повышения энергетической эффективности на территории</w:t>
      </w:r>
    </w:p>
    <w:p w14:paraId="511B01B6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Ардатовского муниципального округа Нижегородской области</w:t>
      </w:r>
    </w:p>
    <w:p w14:paraId="160A216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В настоящее время энергосбережение и повышение энергетической эффективности является одной из самых значимых задач осуществления хозяйственной деятельности на любом уровне управления. Энергосбережение и повышение энергетической эффективности на территории Ардатовского муниципального округа Нижегородской области необходимо для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14:paraId="082ACE1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2.2. Цели, задачи и приоритеты развития энергосбережения и повышения энергетической эффективности на территории</w:t>
      </w:r>
    </w:p>
    <w:p w14:paraId="0F390C0D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Ардатовского муниципального округа Нижегородской области</w:t>
      </w:r>
    </w:p>
    <w:p w14:paraId="5118EC83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Основная цель муниципальной программы - 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Ардатовского муниципального округа Нижегородской области.</w:t>
      </w:r>
    </w:p>
    <w:p w14:paraId="319F72B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Задачи: </w:t>
      </w:r>
    </w:p>
    <w:p w14:paraId="00460601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1.Повышение энергетической эффективности жилищного фонда Ардатовского муниципального округа Нижегородской области.</w:t>
      </w:r>
    </w:p>
    <w:p w14:paraId="7102DF1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2.Повышение энергетической эффективности систем коммунальной инфраструктуры Ардатовского муниципального округа Нижегородской области.</w:t>
      </w:r>
    </w:p>
    <w:p w14:paraId="7492AFC7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3. Организация управления бесхозяйными объектами.</w:t>
      </w:r>
    </w:p>
    <w:p w14:paraId="707FE39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4.Повышение энергетической эффективности в транспортном комплексе Ардатовского муниципального округа.</w:t>
      </w:r>
    </w:p>
    <w:p w14:paraId="6960B2FD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5.Информационное обеспечение мероприятий по энергосбережению и повышению энергетической эффективности.</w:t>
      </w:r>
    </w:p>
    <w:p w14:paraId="461B6767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2.3. Основные направления развития энергосбережения и повышения энергетической эффективности на территории</w:t>
      </w:r>
    </w:p>
    <w:p w14:paraId="054AB5A2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Ардатовского муниципального округа Нижегородской области</w:t>
      </w:r>
    </w:p>
    <w:p w14:paraId="15EAD1EB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Основными направлениями для развития энергосбережения и повышения энергетической эффективности на территории Ардатовского муниципального округа Нижегородской области являются сферы теплоснабжения, водоснабжения и водоотведения, энергосбережения, газоснабжения, жилищный сектор и транспортный комплекс. </w:t>
      </w:r>
    </w:p>
    <w:p w14:paraId="1D14F0A2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2.4. Сроки и этапы реализации муниципальной программы</w:t>
      </w:r>
    </w:p>
    <w:p w14:paraId="44DE34D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Срок реализации муниципальной программы определен периодом 2026 - 2028 годы,</w:t>
      </w:r>
      <w:r>
        <w:rPr>
          <w:lang w:val="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в один этап.</w:t>
      </w:r>
    </w:p>
    <w:p w14:paraId="5D7181A1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2.5. Перечень мероприятий по энергосбережению и повышению энергетической эффективности</w:t>
      </w:r>
    </w:p>
    <w:p w14:paraId="12342291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Информация об основных мероприятиях муниципальной программы отражается в таблице 1 согласно приложению 1 к муниципальной программе.</w:t>
      </w:r>
    </w:p>
    <w:p w14:paraId="5686253D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</w:p>
    <w:p w14:paraId="3CD8EA13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2.6. Индикаторы (целевые показатели) в области энергосбережения и повышения энергетической эффективности, достижение которых обеспечивается в результате реализации соответствующей программы</w:t>
      </w:r>
    </w:p>
    <w:p w14:paraId="18F01B9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Индикаторы (целевые показатели) достижения цели и непосредственные результаты реализации муниципальной программы приведены в таблице 2 согласно приложению 2 к муниципальной программе.</w:t>
      </w:r>
    </w:p>
    <w:p w14:paraId="78ACC8C8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2.7. Меры правового регулирования</w:t>
      </w:r>
    </w:p>
    <w:p w14:paraId="6B08A79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Принятие нормативных правовых актов органов местного самоуправления Ардатовского муниципального округа не требуется. </w:t>
      </w:r>
    </w:p>
    <w:p w14:paraId="35D061D3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6831FB5A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 xml:space="preserve">2.8. Источники финансирования мероприятий </w:t>
      </w:r>
    </w:p>
    <w:p w14:paraId="5405DEE5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Общий объем финансирования осуществляется за счет средств бюджета муниципального округа.</w:t>
      </w:r>
    </w:p>
    <w:p w14:paraId="18BE420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2.9. Обоснование объема финансовых ресурсов</w:t>
      </w:r>
    </w:p>
    <w:p w14:paraId="03930729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both"/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Информация по ресурсному обеспечению муниципальной программы за счет средств местного бюджета приведена в таблице 3 согласно приложению 3 к муниципальной программе.</w:t>
      </w:r>
    </w:p>
    <w:p w14:paraId="6A8C75E5">
      <w:pPr>
        <w:pStyle w:val="6"/>
        <w:keepNext w:val="0"/>
        <w:keepLines w:val="0"/>
        <w:widowControl/>
        <w:suppressLineNumbers w:val="0"/>
        <w:spacing w:after="0" w:afterAutospacing="0" w:line="276" w:lineRule="auto"/>
        <w:jc w:val="center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  <w:t>2.10. Анализ рисков реализации муниципальной программы</w:t>
      </w:r>
    </w:p>
    <w:p w14:paraId="02550A0A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В рамках реализации Программы можно выделить следующие риски, оказывающие влияние на достижение цели и задач:</w:t>
      </w:r>
    </w:p>
    <w:p w14:paraId="6C98FCB2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 xml:space="preserve">1. Макроэкономические риски. </w:t>
      </w:r>
    </w:p>
    <w:p w14:paraId="7E8AE71F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Продолжительный спад мировой экономики и обусловленное этим ухудшение внутренней и внешней конъюнктуры мировых цен на товары российского экспорта, являющиеся основными источниками доходов, может помешать развитию ТЭК и снизить темпы реализации муниципальной программы.</w:t>
      </w:r>
    </w:p>
    <w:p w14:paraId="3A6A51DB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В этих условиях возрастает роль государственного участия в реализации программ в области энергосбережения и повышения энергетической эффективности.</w:t>
      </w:r>
    </w:p>
    <w:p w14:paraId="2D25621E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2. Невыполнение программы и/или недостаточный уровень целевого финансирования из местного бюджета.</w:t>
      </w:r>
    </w:p>
    <w:p w14:paraId="447566F1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Сокращение финансирования мероприятий программы за счет бюджетных средств по сравнению с запланированными значениями является существенным риском.</w:t>
      </w:r>
    </w:p>
    <w:p w14:paraId="15E17E44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Недофинансирование мероприятий программы за счет средств местного бюджета ставит под угрозу срыва реализацию мероприятий, в том числе направленных на техническую модернизацию и строительство инженерной инфраструктуры.</w:t>
      </w:r>
    </w:p>
    <w:p w14:paraId="6C1085F6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Основными мерами управления риском такого характера являются: стимулирование инвестиционной деятельности, расширение возможных источников финансирования, реализация мероприятий по оптимизации издержек и повышению эффективности управления.</w:t>
      </w:r>
    </w:p>
    <w:p w14:paraId="307E169D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3. Изменение законодательства на федеральном и региональном уровнях, регулирующего бюджетные отношения в сфере энергоэффективности.</w:t>
      </w:r>
    </w:p>
    <w:p w14:paraId="3AD69368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5. Недостаточный уровень софинансирования Программы из внебюджетных источников.</w:t>
      </w:r>
    </w:p>
    <w:p w14:paraId="6916B27B">
      <w:pPr>
        <w:pStyle w:val="6"/>
        <w:keepNext w:val="0"/>
        <w:keepLines w:val="0"/>
        <w:widowControl/>
        <w:suppressLineNumbers w:val="0"/>
        <w:spacing w:after="0" w:afterAutospacing="0" w:line="276" w:lineRule="auto"/>
        <w:ind w:left="0" w:firstLine="0"/>
        <w:jc w:val="both"/>
        <w:rPr>
          <w:lang w:bidi="ar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bidi="ar"/>
        </w:rPr>
        <w:t>Недостаточный объем собственных средств организаций, участвующих в реализации муниципальной программы, может потребовать уточнения объемов финансирования и сроки реализации программных мероприятий, что потребует внесения изменений в муниципальную программу.</w:t>
      </w:r>
    </w:p>
    <w:p w14:paraId="0670565C">
      <w:pPr>
        <w:pStyle w:val="6"/>
        <w:keepNext w:val="0"/>
        <w:keepLines w:val="0"/>
        <w:widowControl/>
        <w:suppressLineNumbers w:val="0"/>
        <w:spacing w:after="0" w:afterAutospacing="0" w:line="276" w:lineRule="auto"/>
      </w:pPr>
    </w:p>
    <w:p w14:paraId="174C0E4C">
      <w:pPr>
        <w:rPr>
          <w:rFonts w:ascii="Times New Roman" w:hAnsi="Times New Roman" w:cs="Times New Roman"/>
          <w:sz w:val="28"/>
          <w:szCs w:val="28"/>
        </w:rPr>
      </w:pPr>
    </w:p>
    <w:p w14:paraId="40FC06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CE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B8D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F3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61A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A69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49EE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DD0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3DB7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26A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95D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A1A86">
      <w:pPr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39EBD5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52993D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</w:p>
    <w:p w14:paraId="7D9CB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</w:t>
      </w:r>
    </w:p>
    <w:p w14:paraId="40F9BE43">
      <w:pPr>
        <w:rPr>
          <w:rFonts w:ascii="Times New Roman" w:hAnsi="Times New Roman" w:cs="Times New Roman"/>
          <w:sz w:val="28"/>
          <w:szCs w:val="28"/>
        </w:rPr>
      </w:pPr>
    </w:p>
    <w:p w14:paraId="6CA85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 Перечень основных мероприятий муниципальной программы</w:t>
      </w:r>
    </w:p>
    <w:tbl>
      <w:tblPr>
        <w:tblStyle w:val="7"/>
        <w:tblW w:w="157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154"/>
        <w:gridCol w:w="2137"/>
        <w:gridCol w:w="1417"/>
        <w:gridCol w:w="2552"/>
        <w:gridCol w:w="1417"/>
        <w:gridCol w:w="557"/>
        <w:gridCol w:w="719"/>
        <w:gridCol w:w="1189"/>
        <w:gridCol w:w="72"/>
        <w:gridCol w:w="2054"/>
      </w:tblGrid>
      <w:tr w14:paraId="69B3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676" w:type="dxa"/>
            <w:gridSpan w:val="2"/>
            <w:vMerge w:val="restart"/>
          </w:tcPr>
          <w:tbl>
            <w:tblPr>
              <w:tblStyle w:val="3"/>
              <w:tblW w:w="311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9"/>
            </w:tblGrid>
            <w:tr w14:paraId="053B26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3119" w:type="dxa"/>
                </w:tcPr>
                <w:p w14:paraId="7B467C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мероприятия</w:t>
                  </w:r>
                </w:p>
              </w:tc>
            </w:tr>
          </w:tbl>
          <w:p w14:paraId="7E65008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Merge w:val="restart"/>
          </w:tcPr>
          <w:p w14:paraId="1234C8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Категория расходов (капвложения и прочие расходы)</w:t>
            </w:r>
          </w:p>
        </w:tc>
        <w:tc>
          <w:tcPr>
            <w:tcW w:w="1417" w:type="dxa"/>
            <w:vMerge w:val="restart"/>
          </w:tcPr>
          <w:p w14:paraId="43D56819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  <w:p w14:paraId="49097C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9B671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Исполнители мероприятия</w:t>
            </w:r>
          </w:p>
        </w:tc>
        <w:tc>
          <w:tcPr>
            <w:tcW w:w="6008" w:type="dxa"/>
            <w:gridSpan w:val="6"/>
          </w:tcPr>
          <w:p w14:paraId="4BFA4B9E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Потребность в финансовых ресурсах по годам реализации муниципальной программы, тыс. руб.</w:t>
            </w:r>
          </w:p>
          <w:p w14:paraId="615219B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AF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76" w:type="dxa"/>
            <w:gridSpan w:val="2"/>
            <w:vMerge w:val="continue"/>
          </w:tcPr>
          <w:p w14:paraId="7435A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continue"/>
          </w:tcPr>
          <w:p w14:paraId="75B2D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 w14:paraId="43B62B96">
            <w:pPr>
              <w:pStyle w:val="12"/>
              <w:jc w:val="center"/>
            </w:pPr>
          </w:p>
        </w:tc>
        <w:tc>
          <w:tcPr>
            <w:tcW w:w="2552" w:type="dxa"/>
            <w:vMerge w:val="continue"/>
          </w:tcPr>
          <w:p w14:paraId="35F003C9">
            <w:pPr>
              <w:pStyle w:val="12"/>
              <w:jc w:val="center"/>
            </w:pPr>
          </w:p>
        </w:tc>
        <w:tc>
          <w:tcPr>
            <w:tcW w:w="1974" w:type="dxa"/>
            <w:gridSpan w:val="2"/>
          </w:tcPr>
          <w:p w14:paraId="51B9F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0" w:type="dxa"/>
            <w:gridSpan w:val="3"/>
          </w:tcPr>
          <w:p w14:paraId="545A1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4" w:type="dxa"/>
          </w:tcPr>
          <w:p w14:paraId="5BC9D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14:paraId="32AC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5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 w14:paraId="78F78C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</w:trPr>
              <w:tc>
                <w:tcPr>
                  <w:tcW w:w="8296" w:type="dxa"/>
                </w:tcPr>
                <w:p w14:paraId="7ACA8F9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Основное мероприятие 1 </w:t>
                  </w:r>
                </w:p>
                <w:p w14:paraId="2C854953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Ардатовского муниципального округа.</w:t>
                  </w:r>
                </w:p>
              </w:tc>
            </w:tr>
          </w:tbl>
          <w:p w14:paraId="4E85975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2"/>
          </w:tcPr>
          <w:p w14:paraId="5237A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2D84A7D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14770EC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72A0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78C84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1.1 </w:t>
            </w:r>
          </w:p>
          <w:p w14:paraId="63612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 </w:t>
            </w:r>
          </w:p>
        </w:tc>
        <w:tc>
          <w:tcPr>
            <w:tcW w:w="2291" w:type="dxa"/>
            <w:gridSpan w:val="2"/>
          </w:tcPr>
          <w:p w14:paraId="3B434309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  <w:p w14:paraId="4AD0D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7F7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82A4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062D7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3160C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76DA2C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1AC8728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2273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3271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1.2 </w:t>
            </w:r>
          </w:p>
          <w:p w14:paraId="7606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Оснащение, приборами учета используемых энергетических ресурсов в муниципальных учреждениях.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B27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5BD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p w14:paraId="6BDF2245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  <w:p w14:paraId="3F1EA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891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69A1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униципальные учреждения Ардатовского муниципального округа Нижегородской области</w:t>
            </w:r>
          </w:p>
        </w:tc>
        <w:tc>
          <w:tcPr>
            <w:tcW w:w="1974" w:type="dxa"/>
            <w:gridSpan w:val="2"/>
          </w:tcPr>
          <w:p w14:paraId="3DCD0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17B38B9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7BE09C9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36DB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7E2B1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1.3 </w:t>
            </w:r>
          </w:p>
          <w:p w14:paraId="1F78A2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1" w:type="dxa"/>
            <w:gridSpan w:val="2"/>
          </w:tcPr>
          <w:p w14:paraId="2CFF2E77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  <w:p w14:paraId="392BA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1B9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7B629C3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Фонд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капитального ремонта Нижегородской области (по согласованию);</w:t>
            </w:r>
          </w:p>
          <w:p w14:paraId="2733D6C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</w:t>
            </w:r>
          </w:p>
        </w:tc>
        <w:tc>
          <w:tcPr>
            <w:tcW w:w="1974" w:type="dxa"/>
            <w:gridSpan w:val="2"/>
          </w:tcPr>
          <w:p w14:paraId="5EF12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5EF76BA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2F692F9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1AB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0652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1.4 </w:t>
            </w:r>
          </w:p>
          <w:p w14:paraId="6162C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1" w:type="dxa"/>
            <w:gridSpan w:val="2"/>
          </w:tcPr>
          <w:p w14:paraId="4052198D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  <w:p w14:paraId="3EA75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E1C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09F449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648765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06A682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693674E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15F270C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4FC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20B6B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1.5 </w:t>
            </w:r>
          </w:p>
          <w:p w14:paraId="5C669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1" w:type="dxa"/>
            <w:gridSpan w:val="2"/>
          </w:tcPr>
          <w:p w14:paraId="3ED5AAA1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  <w:p w14:paraId="636BF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7F88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61C0C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0D05E8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1974" w:type="dxa"/>
            <w:gridSpan w:val="2"/>
          </w:tcPr>
          <w:p w14:paraId="03E98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05CD0C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3D8B459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377E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6BBE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1.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C24D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6F6167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07F694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025D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AD7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E01C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35E66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52183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30C77F0D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022C8C0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7C5D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3AED639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  <w:p w14:paraId="0B0C1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 </w:t>
            </w:r>
          </w:p>
          <w:p w14:paraId="7DC8D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F04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5A7E8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56F175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37FCA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0480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746077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378F5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76B69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6C35C9B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424E82D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72F7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33AA252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  <w:p w14:paraId="3F5EB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  <w:p w14:paraId="1D62E77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3FAE8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085D35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12D98F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323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1B603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5D4CE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5280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округа;</w:t>
            </w:r>
          </w:p>
          <w:p w14:paraId="6985C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1974" w:type="dxa"/>
            <w:gridSpan w:val="2"/>
          </w:tcPr>
          <w:p w14:paraId="2D8BF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3887E7A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6243BEF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24B0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p w14:paraId="07DF381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1.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9</w:t>
            </w:r>
          </w:p>
          <w:p w14:paraId="5B3CBE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4022E5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49CFD50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7E616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E34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78C07F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76ED9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25451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1A4FD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22FCA1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42BF9F0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BA3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4BEE8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9" w:hRule="atLeast"/>
              </w:trPr>
              <w:tc>
                <w:tcPr>
                  <w:tcW w:w="3306" w:type="dxa"/>
                </w:tcPr>
                <w:p w14:paraId="2659B2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hint="default" w:ascii="Times New Roman" w:hAnsi="Times New Roman" w:cs="Times New Roman"/>
                      <w:color w:val="00000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Мероприятие 1.1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lang w:val="ru-RU"/>
                    </w:rPr>
                    <w:t>0</w:t>
                  </w:r>
                </w:p>
                <w:p w14:paraId="767A54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замещения.</w:t>
                  </w:r>
                </w:p>
              </w:tc>
            </w:tr>
          </w:tbl>
          <w:p w14:paraId="0C8EF62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5FF9C5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3D86EF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28599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35F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9694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0194D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077F5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округа.</w:t>
            </w:r>
          </w:p>
          <w:p w14:paraId="4E86D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gridSpan w:val="2"/>
          </w:tcPr>
          <w:p w14:paraId="5AC03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5542AAE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0883522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7C43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100952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3306" w:type="dxa"/>
                </w:tcPr>
                <w:p w14:paraId="695AF0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hint="default" w:ascii="Times New Roman" w:hAnsi="Times New Roman" w:cs="Times New Roman"/>
                      <w:color w:val="00000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Мероприятие 1.1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  <w:p w14:paraId="76F652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Иные вопросы, определенные органом местного самоуправления.</w:t>
                  </w:r>
                </w:p>
              </w:tc>
            </w:tr>
          </w:tbl>
          <w:p w14:paraId="67954C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1C400D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9" w:hRule="atLeast"/>
              </w:trPr>
              <w:tc>
                <w:tcPr>
                  <w:tcW w:w="2325" w:type="dxa"/>
                </w:tcPr>
                <w:p w14:paraId="239D07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Без финансирования</w:t>
                  </w:r>
                </w:p>
              </w:tc>
            </w:tr>
          </w:tbl>
          <w:p w14:paraId="3DA8E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AC67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211FC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2C235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4681A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1974" w:type="dxa"/>
            <w:gridSpan w:val="2"/>
          </w:tcPr>
          <w:p w14:paraId="43E95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3"/>
          </w:tcPr>
          <w:p w14:paraId="1793EC7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4" w:type="dxa"/>
          </w:tcPr>
          <w:p w14:paraId="232732D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998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6" w:type="dxa"/>
          <w:trHeight w:val="1095" w:hRule="atLeast"/>
        </w:trPr>
        <w:tc>
          <w:tcPr>
            <w:tcW w:w="352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60474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3306" w:type="dxa"/>
                </w:tcPr>
                <w:p w14:paraId="362290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Основное мероприятие 2 </w:t>
                  </w:r>
                </w:p>
                <w:p w14:paraId="10711E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Воспитание энергосберегающего поведения граждан.</w:t>
                  </w:r>
                </w:p>
              </w:tc>
            </w:tr>
          </w:tbl>
          <w:p w14:paraId="727A1BC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6A55A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325" w:type="dxa"/>
                </w:tcPr>
                <w:p w14:paraId="528FC0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Без финансирования</w:t>
                  </w:r>
                </w:p>
              </w:tc>
            </w:tr>
          </w:tbl>
          <w:p w14:paraId="7E79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8CD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751C3A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15E9C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57528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округа;</w:t>
            </w:r>
          </w:p>
          <w:p w14:paraId="23771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1417" w:type="dxa"/>
          </w:tcPr>
          <w:p w14:paraId="0D83A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14:paraId="175DD44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1DEE2F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566C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6" w:type="dxa"/>
          <w:trHeight w:val="420" w:hRule="atLeast"/>
        </w:trPr>
        <w:tc>
          <w:tcPr>
            <w:tcW w:w="3522" w:type="dxa"/>
          </w:tcPr>
          <w:p w14:paraId="637FB27C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2.1</w:t>
            </w:r>
          </w:p>
          <w:p w14:paraId="2EDCF9AD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эффективности.</w:t>
            </w:r>
          </w:p>
        </w:tc>
        <w:tc>
          <w:tcPr>
            <w:tcW w:w="2291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5"/>
            </w:tblGrid>
            <w:tr w14:paraId="634B7F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325" w:type="dxa"/>
                </w:tcPr>
                <w:p w14:paraId="5E96D8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Без финансирования</w:t>
                  </w:r>
                </w:p>
              </w:tc>
            </w:tr>
          </w:tbl>
          <w:p w14:paraId="33A4B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0F12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2552" w:type="dxa"/>
          </w:tcPr>
          <w:p w14:paraId="0243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Ардатовского муниципального округа;</w:t>
            </w:r>
          </w:p>
          <w:p w14:paraId="27BE1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отделы администрации Ардатовского муниципального округа;</w:t>
            </w:r>
          </w:p>
          <w:p w14:paraId="55BFCE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коммунального комплекса Ардатовского муниципального округа;</w:t>
            </w:r>
          </w:p>
          <w:p w14:paraId="0241B6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1417" w:type="dxa"/>
          </w:tcPr>
          <w:p w14:paraId="7DBC1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14:paraId="47945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21E39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C04E13C"/>
    <w:p w14:paraId="51628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</w:t>
      </w:r>
    </w:p>
    <w:p w14:paraId="3EECF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</w:t>
      </w:r>
    </w:p>
    <w:p w14:paraId="34C417A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программе</w:t>
      </w:r>
    </w:p>
    <w:p w14:paraId="4EA8E70A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Таблица 2.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Целевые показатели (индикаторы) достижения цели и непосредственные результаты </w:t>
      </w:r>
    </w:p>
    <w:p w14:paraId="5BFF059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реализации муниципальной программы</w:t>
      </w:r>
    </w:p>
    <w:p w14:paraId="7607DB74">
      <w:pPr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"/>
        <w:gridCol w:w="5674"/>
        <w:gridCol w:w="1621"/>
        <w:gridCol w:w="2210"/>
        <w:gridCol w:w="2268"/>
        <w:gridCol w:w="2539"/>
        <w:gridCol w:w="12"/>
      </w:tblGrid>
      <w:tr w14:paraId="3A8B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7" w:type="dxa"/>
            <w:vMerge w:val="restart"/>
          </w:tcPr>
          <w:p w14:paraId="790E98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п.п.</w:t>
            </w:r>
          </w:p>
        </w:tc>
        <w:tc>
          <w:tcPr>
            <w:tcW w:w="5680" w:type="dxa"/>
            <w:gridSpan w:val="2"/>
            <w:vMerge w:val="restart"/>
          </w:tcPr>
          <w:p w14:paraId="4B26E7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целевого показателя (индикатора)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4"/>
            </w:tblGrid>
            <w:tr w14:paraId="7FC641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" w:hRule="atLeast"/>
              </w:trPr>
              <w:tc>
                <w:tcPr>
                  <w:tcW w:w="0" w:type="auto"/>
                </w:tcPr>
                <w:p w14:paraId="6736BDF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достижения цели </w:t>
                  </w:r>
                </w:p>
              </w:tc>
            </w:tr>
          </w:tbl>
          <w:p w14:paraId="1A7DB4F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1" w:type="dxa"/>
            <w:vMerge w:val="restart"/>
          </w:tcPr>
          <w:p w14:paraId="5CDE24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Ед.измерения</w:t>
            </w:r>
          </w:p>
        </w:tc>
        <w:tc>
          <w:tcPr>
            <w:tcW w:w="7029" w:type="dxa"/>
            <w:gridSpan w:val="4"/>
          </w:tcPr>
          <w:p w14:paraId="1E5EE33D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показателя (индикатора) целей муниципальной программы</w:t>
            </w:r>
          </w:p>
          <w:p w14:paraId="46EF6F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14:paraId="1F2C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97" w:type="dxa"/>
            <w:vMerge w:val="continue"/>
          </w:tcPr>
          <w:p w14:paraId="2C5355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80" w:type="dxa"/>
            <w:gridSpan w:val="2"/>
            <w:vMerge w:val="continue"/>
          </w:tcPr>
          <w:p w14:paraId="5585C7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1" w:type="dxa"/>
            <w:vMerge w:val="continue"/>
          </w:tcPr>
          <w:p w14:paraId="60A03D4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0" w:type="dxa"/>
          </w:tcPr>
          <w:p w14:paraId="7FEF5D1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 w:type="textWrapping"/>
            </w:r>
          </w:p>
        </w:tc>
        <w:tc>
          <w:tcPr>
            <w:tcW w:w="2268" w:type="dxa"/>
          </w:tcPr>
          <w:p w14:paraId="5F751A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br w:type="textWrapping"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6AFC0BC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br w:type="textWrapping"/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14:paraId="4A22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</w:tcPr>
          <w:p w14:paraId="1B862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30" w:type="dxa"/>
            <w:gridSpan w:val="7"/>
          </w:tcPr>
          <w:p w14:paraId="070F0E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Жилищный сектор</w:t>
            </w:r>
          </w:p>
        </w:tc>
      </w:tr>
      <w:tr w14:paraId="3D43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7" w:type="dxa"/>
          </w:tcPr>
          <w:p w14:paraId="1CDDF4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330" w:type="dxa"/>
            <w:gridSpan w:val="7"/>
          </w:tcPr>
          <w:p w14:paraId="36BF35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Доля многоквартирных домов, оснащенных </w:t>
            </w:r>
            <w:r>
              <w:rPr>
                <w:rFonts w:ascii="Times New Roman" w:hAnsi="Times New Roman" w:cs="Times New Roman"/>
                <w:bCs/>
                <w:u w:val="single"/>
              </w:rPr>
              <w:t>коллективными (общедомовыми)</w:t>
            </w:r>
            <w:r>
              <w:rPr>
                <w:rFonts w:ascii="Times New Roman" w:hAnsi="Times New Roman" w:cs="Times New Roman"/>
                <w:bCs/>
              </w:rPr>
              <w:t xml:space="preserve"> приборами учета используемых энергетических ресурсов по видам коммунальных ресурсов, в общем числе многоквартирных домов, расположенных на территории муниципального образования </w:t>
            </w:r>
          </w:p>
        </w:tc>
      </w:tr>
      <w:tr w14:paraId="0E61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97" w:type="dxa"/>
          </w:tcPr>
          <w:p w14:paraId="43CE7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80" w:type="dxa"/>
            <w:gridSpan w:val="2"/>
          </w:tcPr>
          <w:p w14:paraId="2606B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>
              <w:rPr>
                <w:rFonts w:ascii="Times New Roman" w:hAnsi="Times New Roman" w:cs="Times New Roman"/>
                <w:bCs/>
              </w:rPr>
              <w:t>электрической энергии</w:t>
            </w:r>
            <w:r>
              <w:rPr>
                <w:rFonts w:ascii="Times New Roman" w:hAnsi="Times New Roman" w:cs="Times New Roman"/>
              </w:rPr>
              <w:t xml:space="preserve">, в общем числе многоквартирных домов,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31FB3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72DCAC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67BB5B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29E179F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0CF9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5C947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80" w:type="dxa"/>
            <w:gridSpan w:val="2"/>
          </w:tcPr>
          <w:p w14:paraId="335AF8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>
              <w:rPr>
                <w:rFonts w:ascii="Times New Roman" w:hAnsi="Times New Roman" w:cs="Times New Roman"/>
                <w:bCs/>
              </w:rPr>
              <w:t>тепловой энергии</w:t>
            </w:r>
            <w:r>
              <w:rPr>
                <w:rFonts w:ascii="Times New Roman" w:hAnsi="Times New Roman" w:cs="Times New Roman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28B46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095211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,1%</w:t>
            </w:r>
          </w:p>
        </w:tc>
        <w:tc>
          <w:tcPr>
            <w:tcW w:w="2268" w:type="dxa"/>
          </w:tcPr>
          <w:p w14:paraId="20E43A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,1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551" w:type="dxa"/>
            <w:gridSpan w:val="2"/>
          </w:tcPr>
          <w:p w14:paraId="46172E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6,1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14:paraId="2CFA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697" w:type="dxa"/>
          </w:tcPr>
          <w:p w14:paraId="459A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680" w:type="dxa"/>
            <w:gridSpan w:val="2"/>
          </w:tcPr>
          <w:p w14:paraId="5412D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многоквартирных домов, оснащенных коллективными (общедомовыми) приборами учета потребляемого </w:t>
            </w:r>
            <w:r>
              <w:rPr>
                <w:rFonts w:ascii="Times New Roman" w:hAnsi="Times New Roman" w:cs="Times New Roman"/>
                <w:bCs/>
              </w:rPr>
              <w:t>природного газа</w:t>
            </w:r>
            <w:r>
              <w:rPr>
                <w:rFonts w:ascii="Times New Roman" w:hAnsi="Times New Roman" w:cs="Times New Roman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2B060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2BDA6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268" w:type="dxa"/>
          </w:tcPr>
          <w:p w14:paraId="249AC0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551" w:type="dxa"/>
            <w:gridSpan w:val="2"/>
          </w:tcPr>
          <w:p w14:paraId="5E56AC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</w:tr>
      <w:tr w14:paraId="7740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697" w:type="dxa"/>
          </w:tcPr>
          <w:p w14:paraId="10DCB6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680" w:type="dxa"/>
            <w:gridSpan w:val="2"/>
          </w:tcPr>
          <w:p w14:paraId="3E8D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>
              <w:rPr>
                <w:rFonts w:ascii="Times New Roman" w:hAnsi="Times New Roman" w:cs="Times New Roman"/>
                <w:bCs/>
              </w:rPr>
              <w:t>холодной воды</w:t>
            </w:r>
            <w:r>
              <w:rPr>
                <w:rFonts w:ascii="Times New Roman" w:hAnsi="Times New Roman" w:cs="Times New Roman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16F0D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3D4FA5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21,5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68" w:type="dxa"/>
          </w:tcPr>
          <w:p w14:paraId="42CC32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25,8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551" w:type="dxa"/>
            <w:gridSpan w:val="2"/>
          </w:tcPr>
          <w:p w14:paraId="6B4649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25,8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14:paraId="6CA6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97" w:type="dxa"/>
          </w:tcPr>
          <w:p w14:paraId="791D4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680" w:type="dxa"/>
            <w:gridSpan w:val="2"/>
          </w:tcPr>
          <w:p w14:paraId="7F49E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>
              <w:rPr>
                <w:rFonts w:ascii="Times New Roman" w:hAnsi="Times New Roman" w:cs="Times New Roman"/>
                <w:bCs/>
              </w:rPr>
              <w:t>горячей воды</w:t>
            </w:r>
            <w:r>
              <w:rPr>
                <w:rFonts w:ascii="Times New Roman" w:hAnsi="Times New Roman" w:cs="Times New Roman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619B5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3FABF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6EAFC1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5F3C39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76EB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</w:trPr>
        <w:tc>
          <w:tcPr>
            <w:tcW w:w="697" w:type="dxa"/>
          </w:tcPr>
          <w:p w14:paraId="15D18A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330" w:type="dxa"/>
            <w:gridSpan w:val="7"/>
          </w:tcPr>
          <w:p w14:paraId="19114CD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Доля жилых, нежилых помещений в многоквартирных домах, жилых домах (домовладениях), оснащенных </w:t>
            </w:r>
            <w:r>
              <w:rPr>
                <w:rFonts w:ascii="Times New Roman" w:hAnsi="Times New Roman" w:cs="Times New Roman"/>
                <w:bCs/>
                <w:u w:val="single"/>
              </w:rPr>
              <w:t>индивидуальными</w:t>
            </w:r>
            <w:r>
              <w:rPr>
                <w:rFonts w:ascii="Times New Roman" w:hAnsi="Times New Roman" w:cs="Times New Roman"/>
                <w:bCs/>
              </w:rPr>
              <w:t xml:space="preserve"> приборами учета используемых энергетических ресурсов по видам коммунальных ресурсов,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</w:tr>
      <w:tr w14:paraId="184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97" w:type="dxa"/>
          </w:tcPr>
          <w:p w14:paraId="7326A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80" w:type="dxa"/>
            <w:gridSpan w:val="2"/>
          </w:tcPr>
          <w:p w14:paraId="735D1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>
              <w:rPr>
                <w:rFonts w:ascii="Times New Roman" w:hAnsi="Times New Roman" w:cs="Times New Roman"/>
                <w:bCs/>
              </w:rPr>
              <w:t>электрической энергии</w:t>
            </w:r>
            <w:r>
              <w:rPr>
                <w:rFonts w:ascii="Times New Roman" w:hAnsi="Times New Roman" w:cs="Times New Roman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5D11B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0D85E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98,3%</w:t>
            </w:r>
          </w:p>
        </w:tc>
        <w:tc>
          <w:tcPr>
            <w:tcW w:w="2268" w:type="dxa"/>
          </w:tcPr>
          <w:p w14:paraId="74D50B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98,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551" w:type="dxa"/>
            <w:gridSpan w:val="2"/>
          </w:tcPr>
          <w:p w14:paraId="25561E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</w:t>
            </w:r>
          </w:p>
        </w:tc>
      </w:tr>
      <w:tr w14:paraId="184A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7" w:type="dxa"/>
          </w:tcPr>
          <w:p w14:paraId="77BB9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80" w:type="dxa"/>
            <w:gridSpan w:val="2"/>
          </w:tcPr>
          <w:p w14:paraId="31D9D6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>
              <w:rPr>
                <w:rFonts w:ascii="Times New Roman" w:hAnsi="Times New Roman" w:cs="Times New Roman"/>
                <w:bCs/>
              </w:rPr>
              <w:t>тепловой  энергии</w:t>
            </w:r>
            <w:r>
              <w:rPr>
                <w:rFonts w:ascii="Times New Roman" w:hAnsi="Times New Roman" w:cs="Times New Roman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4F42A4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69B76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268" w:type="dxa"/>
          </w:tcPr>
          <w:p w14:paraId="00A233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551" w:type="dxa"/>
            <w:gridSpan w:val="2"/>
          </w:tcPr>
          <w:p w14:paraId="2E6F44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</w:tr>
      <w:tr w14:paraId="2244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97" w:type="dxa"/>
          </w:tcPr>
          <w:p w14:paraId="6EC33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80" w:type="dxa"/>
            <w:gridSpan w:val="2"/>
          </w:tcPr>
          <w:p w14:paraId="6EC59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>
              <w:rPr>
                <w:rFonts w:ascii="Times New Roman" w:hAnsi="Times New Roman" w:cs="Times New Roman"/>
                <w:bCs/>
              </w:rPr>
              <w:t>природного газа</w:t>
            </w:r>
            <w:r>
              <w:rPr>
                <w:rFonts w:ascii="Times New Roman" w:hAnsi="Times New Roman" w:cs="Times New Roman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68220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F6BA4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93,7%</w:t>
            </w:r>
          </w:p>
        </w:tc>
        <w:tc>
          <w:tcPr>
            <w:tcW w:w="2268" w:type="dxa"/>
          </w:tcPr>
          <w:p w14:paraId="10BDBD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95%</w:t>
            </w:r>
          </w:p>
        </w:tc>
        <w:tc>
          <w:tcPr>
            <w:tcW w:w="2551" w:type="dxa"/>
            <w:gridSpan w:val="2"/>
          </w:tcPr>
          <w:p w14:paraId="41E047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98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14:paraId="5533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97" w:type="dxa"/>
          </w:tcPr>
          <w:p w14:paraId="66678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680" w:type="dxa"/>
            <w:gridSpan w:val="2"/>
          </w:tcPr>
          <w:p w14:paraId="103B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>
              <w:rPr>
                <w:rFonts w:ascii="Times New Roman" w:hAnsi="Times New Roman" w:cs="Times New Roman"/>
                <w:bCs/>
              </w:rPr>
              <w:t>холодной воды</w:t>
            </w:r>
            <w:r>
              <w:rPr>
                <w:rFonts w:ascii="Times New Roman" w:hAnsi="Times New Roman" w:cs="Times New Roman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2686C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1C9FB3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2,0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68" w:type="dxa"/>
          </w:tcPr>
          <w:p w14:paraId="6A3816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70%</w:t>
            </w:r>
          </w:p>
        </w:tc>
        <w:tc>
          <w:tcPr>
            <w:tcW w:w="2551" w:type="dxa"/>
            <w:gridSpan w:val="2"/>
          </w:tcPr>
          <w:p w14:paraId="694876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80%</w:t>
            </w:r>
          </w:p>
        </w:tc>
      </w:tr>
      <w:tr w14:paraId="6F70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97" w:type="dxa"/>
          </w:tcPr>
          <w:p w14:paraId="28DC8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680" w:type="dxa"/>
            <w:gridSpan w:val="2"/>
          </w:tcPr>
          <w:p w14:paraId="188BD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>
              <w:rPr>
                <w:rFonts w:ascii="Times New Roman" w:hAnsi="Times New Roman" w:cs="Times New Roman"/>
                <w:bCs/>
              </w:rPr>
              <w:t>горячей воды</w:t>
            </w:r>
            <w:r>
              <w:rPr>
                <w:rFonts w:ascii="Times New Roman" w:hAnsi="Times New Roman" w:cs="Times New Roman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</w:tcPr>
          <w:p w14:paraId="7284E2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65EC0F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98,3%</w:t>
            </w:r>
          </w:p>
        </w:tc>
        <w:tc>
          <w:tcPr>
            <w:tcW w:w="2268" w:type="dxa"/>
          </w:tcPr>
          <w:p w14:paraId="35C6ABB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98,3%</w:t>
            </w:r>
          </w:p>
        </w:tc>
        <w:tc>
          <w:tcPr>
            <w:tcW w:w="2551" w:type="dxa"/>
            <w:gridSpan w:val="2"/>
          </w:tcPr>
          <w:p w14:paraId="668185E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</w:t>
            </w:r>
          </w:p>
        </w:tc>
      </w:tr>
      <w:tr w14:paraId="7A8B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03" w:type="dxa"/>
            <w:gridSpan w:val="2"/>
          </w:tcPr>
          <w:p w14:paraId="18EF28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24" w:type="dxa"/>
            <w:gridSpan w:val="6"/>
          </w:tcPr>
          <w:p w14:paraId="05A778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Целевые показатели, характеризующие использование энергетических ресурсов в жилищно-коммунальном хозяйстве</w:t>
            </w:r>
          </w:p>
        </w:tc>
      </w:tr>
      <w:tr w14:paraId="0042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97" w:type="dxa"/>
          </w:tcPr>
          <w:p w14:paraId="5701F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80" w:type="dxa"/>
            <w:gridSpan w:val="2"/>
          </w:tcPr>
          <w:p w14:paraId="191D4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1621" w:type="dxa"/>
          </w:tcPr>
          <w:p w14:paraId="612F2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6AFECD9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268" w:type="dxa"/>
          </w:tcPr>
          <w:p w14:paraId="66BD41B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551" w:type="dxa"/>
            <w:gridSpan w:val="2"/>
          </w:tcPr>
          <w:p w14:paraId="7F5DB0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</w:tr>
      <w:tr w14:paraId="623E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7" w:type="dxa"/>
          </w:tcPr>
          <w:p w14:paraId="6629E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80" w:type="dxa"/>
            <w:gridSpan w:val="2"/>
          </w:tcPr>
          <w:p w14:paraId="74CF1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bCs/>
              </w:rPr>
              <w:t>электрической энергии</w:t>
            </w:r>
            <w:r>
              <w:rPr>
                <w:rFonts w:ascii="Times New Roman" w:hAnsi="Times New Roman" w:cs="Times New Roman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2AEC75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кВт*ч/кв.м.</w:t>
            </w:r>
          </w:p>
        </w:tc>
        <w:tc>
          <w:tcPr>
            <w:tcW w:w="2210" w:type="dxa"/>
          </w:tcPr>
          <w:p w14:paraId="29EE301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15,8</w:t>
            </w:r>
          </w:p>
        </w:tc>
        <w:tc>
          <w:tcPr>
            <w:tcW w:w="2268" w:type="dxa"/>
          </w:tcPr>
          <w:p w14:paraId="25361AE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15,8</w:t>
            </w:r>
          </w:p>
        </w:tc>
        <w:tc>
          <w:tcPr>
            <w:tcW w:w="2551" w:type="dxa"/>
            <w:gridSpan w:val="2"/>
          </w:tcPr>
          <w:p w14:paraId="15C4DB0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15,8</w:t>
            </w:r>
          </w:p>
        </w:tc>
      </w:tr>
      <w:tr w14:paraId="0C74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7" w:type="dxa"/>
          </w:tcPr>
          <w:p w14:paraId="1A6EA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680" w:type="dxa"/>
            <w:gridSpan w:val="2"/>
          </w:tcPr>
          <w:p w14:paraId="62CFE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bCs/>
              </w:rPr>
              <w:t>тепловой энергии</w:t>
            </w:r>
            <w:r>
              <w:rPr>
                <w:rFonts w:ascii="Times New Roman" w:hAnsi="Times New Roman" w:cs="Times New Roman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1621" w:type="dxa"/>
          </w:tcPr>
          <w:p w14:paraId="172EE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  <w:tc>
          <w:tcPr>
            <w:tcW w:w="2210" w:type="dxa"/>
          </w:tcPr>
          <w:p w14:paraId="26E2F6D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268" w:type="dxa"/>
          </w:tcPr>
          <w:p w14:paraId="5221314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14:paraId="20D41E7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1</w:t>
            </w:r>
          </w:p>
        </w:tc>
      </w:tr>
      <w:tr w14:paraId="0A85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dxa"/>
          </w:tcPr>
          <w:p w14:paraId="1DCC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680" w:type="dxa"/>
            <w:gridSpan w:val="2"/>
          </w:tcPr>
          <w:p w14:paraId="55768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bCs/>
              </w:rPr>
              <w:t xml:space="preserve">холодной воды </w:t>
            </w:r>
            <w:r>
              <w:rPr>
                <w:rFonts w:ascii="Times New Roman" w:hAnsi="Times New Roman" w:cs="Times New Roman"/>
              </w:rPr>
              <w:t>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1621" w:type="dxa"/>
          </w:tcPr>
          <w:p w14:paraId="5FD663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куб.м./чел.</w:t>
            </w:r>
          </w:p>
        </w:tc>
        <w:tc>
          <w:tcPr>
            <w:tcW w:w="2210" w:type="dxa"/>
          </w:tcPr>
          <w:p w14:paraId="26CDD8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15,78</w:t>
            </w:r>
          </w:p>
        </w:tc>
        <w:tc>
          <w:tcPr>
            <w:tcW w:w="2268" w:type="dxa"/>
          </w:tcPr>
          <w:p w14:paraId="2AAA7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15,78</w:t>
            </w:r>
          </w:p>
        </w:tc>
        <w:tc>
          <w:tcPr>
            <w:tcW w:w="2551" w:type="dxa"/>
            <w:gridSpan w:val="2"/>
          </w:tcPr>
          <w:p w14:paraId="0D1192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15,70</w:t>
            </w:r>
          </w:p>
        </w:tc>
      </w:tr>
      <w:tr w14:paraId="6CA5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7" w:type="dxa"/>
          </w:tcPr>
          <w:p w14:paraId="5DB5C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680" w:type="dxa"/>
            <w:gridSpan w:val="2"/>
          </w:tcPr>
          <w:p w14:paraId="21421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bCs/>
              </w:rPr>
              <w:t>горячей воды</w:t>
            </w:r>
            <w:r>
              <w:rPr>
                <w:rFonts w:ascii="Times New Roman" w:hAnsi="Times New Roman" w:cs="Times New Roman"/>
              </w:rPr>
              <w:t xml:space="preserve"> 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1621" w:type="dxa"/>
          </w:tcPr>
          <w:p w14:paraId="5418F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куб.м./чел.</w:t>
            </w:r>
          </w:p>
        </w:tc>
        <w:tc>
          <w:tcPr>
            <w:tcW w:w="2210" w:type="dxa"/>
          </w:tcPr>
          <w:p w14:paraId="571B01A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11,83</w:t>
            </w:r>
          </w:p>
        </w:tc>
        <w:tc>
          <w:tcPr>
            <w:tcW w:w="2268" w:type="dxa"/>
          </w:tcPr>
          <w:p w14:paraId="2B78B7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11,83</w:t>
            </w:r>
          </w:p>
        </w:tc>
        <w:tc>
          <w:tcPr>
            <w:tcW w:w="2551" w:type="dxa"/>
            <w:gridSpan w:val="2"/>
          </w:tcPr>
          <w:p w14:paraId="53D218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11,80</w:t>
            </w:r>
          </w:p>
        </w:tc>
      </w:tr>
      <w:tr w14:paraId="76EB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55" w:hRule="atLeast"/>
        </w:trPr>
        <w:tc>
          <w:tcPr>
            <w:tcW w:w="697" w:type="dxa"/>
          </w:tcPr>
          <w:p w14:paraId="4583E6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18" w:type="dxa"/>
            <w:gridSpan w:val="6"/>
            <w:shd w:val="clear" w:color="auto" w:fill="auto"/>
          </w:tcPr>
          <w:p w14:paraId="14042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потребления муниципальными учреждениями природного газа, тепловой энергии , электрической энергии и воды, приобретенных по приборам учета, в общем объеме потребления природного газа, тепловой энергии , электрической энергии и воды муниципальными учреждениями на территории муниципального образования</w:t>
            </w:r>
          </w:p>
        </w:tc>
      </w:tr>
      <w:tr w14:paraId="3B9A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43201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680" w:type="dxa"/>
            <w:gridSpan w:val="2"/>
          </w:tcPr>
          <w:p w14:paraId="2BEF0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>
              <w:rPr>
                <w:rFonts w:ascii="Times New Roman" w:hAnsi="Times New Roman" w:cs="Times New Roman"/>
                <w:bCs/>
              </w:rPr>
              <w:t xml:space="preserve"> электрической энергии</w:t>
            </w:r>
            <w:r>
              <w:rPr>
                <w:rFonts w:ascii="Times New Roman" w:hAnsi="Times New Roman" w:cs="Times New Roman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</w:tcPr>
          <w:p w14:paraId="27E26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35F7F7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4009F26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1C49B5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62D0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490A2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680" w:type="dxa"/>
            <w:gridSpan w:val="2"/>
          </w:tcPr>
          <w:p w14:paraId="6DBBD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>
              <w:rPr>
                <w:rFonts w:ascii="Times New Roman" w:hAnsi="Times New Roman" w:cs="Times New Roman"/>
                <w:bCs/>
              </w:rPr>
              <w:t>тепловой энергии</w:t>
            </w:r>
            <w:r>
              <w:rPr>
                <w:rFonts w:ascii="Times New Roman" w:hAnsi="Times New Roman" w:cs="Times New Roman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</w:tcPr>
          <w:p w14:paraId="26118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0171B2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028525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704721E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5B8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636D9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680" w:type="dxa"/>
            <w:gridSpan w:val="2"/>
          </w:tcPr>
          <w:p w14:paraId="639E6D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потребляемого муниципальными учреждениями </w:t>
            </w:r>
            <w:r>
              <w:rPr>
                <w:rFonts w:ascii="Times New Roman" w:hAnsi="Times New Roman" w:cs="Times New Roman"/>
                <w:bCs/>
              </w:rPr>
              <w:t>природного газа</w:t>
            </w:r>
            <w:r>
              <w:rPr>
                <w:rFonts w:ascii="Times New Roman" w:hAnsi="Times New Roman" w:cs="Times New Roman"/>
              </w:rPr>
              <w:t>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</w:tcPr>
          <w:p w14:paraId="3FE36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325B27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00BEC7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7DD93E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1DE4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706C1B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680" w:type="dxa"/>
            <w:gridSpan w:val="2"/>
          </w:tcPr>
          <w:p w14:paraId="004DC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потребляемых муниципальными учреждениями </w:t>
            </w:r>
            <w:r>
              <w:rPr>
                <w:rFonts w:ascii="Times New Roman" w:hAnsi="Times New Roman" w:cs="Times New Roman"/>
                <w:bCs/>
              </w:rPr>
              <w:t>холодной воды</w:t>
            </w:r>
            <w:r>
              <w:rPr>
                <w:rFonts w:ascii="Times New Roman" w:hAnsi="Times New Roman" w:cs="Times New Roman"/>
              </w:rPr>
              <w:t>,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</w:tcPr>
          <w:p w14:paraId="19521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34BAA8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268" w:type="dxa"/>
          </w:tcPr>
          <w:p w14:paraId="05C4AB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  <w:tc>
          <w:tcPr>
            <w:tcW w:w="2551" w:type="dxa"/>
            <w:gridSpan w:val="2"/>
          </w:tcPr>
          <w:p w14:paraId="39664D5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100,0%</w:t>
            </w:r>
          </w:p>
        </w:tc>
      </w:tr>
      <w:tr w14:paraId="1B10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97" w:type="dxa"/>
          </w:tcPr>
          <w:p w14:paraId="6F601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680" w:type="dxa"/>
            <w:gridSpan w:val="2"/>
          </w:tcPr>
          <w:p w14:paraId="0CC8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потребляемых муниципальными учреждениями </w:t>
            </w:r>
            <w:r>
              <w:rPr>
                <w:rFonts w:ascii="Times New Roman" w:hAnsi="Times New Roman" w:cs="Times New Roman"/>
                <w:bCs/>
              </w:rPr>
              <w:t>горячей воды</w:t>
            </w:r>
            <w:r>
              <w:rPr>
                <w:rFonts w:ascii="Times New Roman" w:hAnsi="Times New Roman" w:cs="Times New Roman"/>
              </w:rPr>
              <w:t>, приобретаемых по приборам учета, в общем объеме потребляемой горячей воды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</w:tcPr>
          <w:p w14:paraId="39460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3E3BB5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268" w:type="dxa"/>
          </w:tcPr>
          <w:p w14:paraId="777D9F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551" w:type="dxa"/>
            <w:gridSpan w:val="2"/>
          </w:tcPr>
          <w:p w14:paraId="3AB61C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</w:tr>
      <w:tr w14:paraId="54D5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697" w:type="dxa"/>
          </w:tcPr>
          <w:p w14:paraId="123B07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4330" w:type="dxa"/>
            <w:gridSpan w:val="7"/>
          </w:tcPr>
          <w:p w14:paraId="52747FE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(удельные расходы)</w:t>
            </w:r>
          </w:p>
        </w:tc>
      </w:tr>
      <w:tr w14:paraId="4CB5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7" w:type="dxa"/>
          </w:tcPr>
          <w:p w14:paraId="47C9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680" w:type="dxa"/>
            <w:gridSpan w:val="2"/>
          </w:tcPr>
          <w:p w14:paraId="64224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</w:t>
            </w:r>
            <w:r>
              <w:rPr>
                <w:rFonts w:ascii="Times New Roman" w:hAnsi="Times New Roman" w:cs="Times New Roman"/>
                <w:bCs/>
              </w:rPr>
              <w:t xml:space="preserve"> тепловой энергии</w:t>
            </w:r>
            <w:r>
              <w:rPr>
                <w:rFonts w:ascii="Times New Roman" w:hAnsi="Times New Roman" w:cs="Times New Roman"/>
              </w:rPr>
              <w:t xml:space="preserve"> зданиями и помещениями </w:t>
            </w:r>
            <w:r>
              <w:rPr>
                <w:rFonts w:ascii="Times New Roman" w:hAnsi="Times New Roman" w:cs="Times New Roman"/>
                <w:u w:val="single"/>
              </w:rPr>
              <w:t>учебно-воспитательного назначения</w:t>
            </w:r>
            <w:r>
              <w:rPr>
                <w:rFonts w:ascii="Times New Roman" w:hAnsi="Times New Roman" w:cs="Times New Roman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1621" w:type="dxa"/>
          </w:tcPr>
          <w:p w14:paraId="74B2D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  <w:tc>
          <w:tcPr>
            <w:tcW w:w="2210" w:type="dxa"/>
          </w:tcPr>
          <w:p w14:paraId="4D45AF6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24</w:t>
            </w:r>
          </w:p>
        </w:tc>
        <w:tc>
          <w:tcPr>
            <w:tcW w:w="2268" w:type="dxa"/>
          </w:tcPr>
          <w:p w14:paraId="59876BE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24</w:t>
            </w:r>
          </w:p>
        </w:tc>
        <w:tc>
          <w:tcPr>
            <w:tcW w:w="2551" w:type="dxa"/>
            <w:gridSpan w:val="2"/>
          </w:tcPr>
          <w:p w14:paraId="4CFEE07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24</w:t>
            </w:r>
          </w:p>
        </w:tc>
      </w:tr>
      <w:tr w14:paraId="452D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7" w:type="dxa"/>
          </w:tcPr>
          <w:p w14:paraId="1403F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680" w:type="dxa"/>
            <w:gridSpan w:val="2"/>
          </w:tcPr>
          <w:p w14:paraId="53B9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</w:t>
            </w:r>
            <w:r>
              <w:rPr>
                <w:rFonts w:ascii="Times New Roman" w:hAnsi="Times New Roman" w:cs="Times New Roman"/>
                <w:bCs/>
              </w:rPr>
              <w:t xml:space="preserve"> электрической энергии</w:t>
            </w:r>
            <w:r>
              <w:rPr>
                <w:rFonts w:ascii="Times New Roman" w:hAnsi="Times New Roman" w:cs="Times New Roman"/>
              </w:rPr>
              <w:t xml:space="preserve"> зданиями и помещениями </w:t>
            </w:r>
            <w:r>
              <w:rPr>
                <w:rFonts w:ascii="Times New Roman" w:hAnsi="Times New Roman" w:cs="Times New Roman"/>
                <w:u w:val="single"/>
              </w:rPr>
              <w:t>учебно-воспитательного назначения</w:t>
            </w:r>
            <w:r>
              <w:rPr>
                <w:rFonts w:ascii="Times New Roman" w:hAnsi="Times New Roman" w:cs="Times New Roman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1621" w:type="dxa"/>
          </w:tcPr>
          <w:p w14:paraId="59CC9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кВт*ч/кв.м.</w:t>
            </w:r>
          </w:p>
        </w:tc>
        <w:tc>
          <w:tcPr>
            <w:tcW w:w="2210" w:type="dxa"/>
          </w:tcPr>
          <w:p w14:paraId="47883AA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36</w:t>
            </w:r>
          </w:p>
        </w:tc>
        <w:tc>
          <w:tcPr>
            <w:tcW w:w="2268" w:type="dxa"/>
          </w:tcPr>
          <w:p w14:paraId="3322459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0,36</w:t>
            </w:r>
          </w:p>
        </w:tc>
        <w:tc>
          <w:tcPr>
            <w:tcW w:w="2551" w:type="dxa"/>
            <w:gridSpan w:val="2"/>
          </w:tcPr>
          <w:p w14:paraId="1217BAB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20,36</w:t>
            </w:r>
          </w:p>
        </w:tc>
      </w:tr>
      <w:tr w14:paraId="2F0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7" w:type="dxa"/>
          </w:tcPr>
          <w:p w14:paraId="7939896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4330" w:type="dxa"/>
            <w:gridSpan w:val="7"/>
          </w:tcPr>
          <w:p w14:paraId="79090A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(объемы потребления)</w:t>
            </w:r>
          </w:p>
        </w:tc>
      </w:tr>
      <w:tr w14:paraId="68F7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3B9EB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680" w:type="dxa"/>
            <w:gridSpan w:val="2"/>
          </w:tcPr>
          <w:p w14:paraId="6E4DB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электрической энергии</w:t>
            </w:r>
          </w:p>
        </w:tc>
        <w:tc>
          <w:tcPr>
            <w:tcW w:w="1621" w:type="dxa"/>
          </w:tcPr>
          <w:p w14:paraId="337C52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кВт*ч</w:t>
            </w:r>
          </w:p>
        </w:tc>
        <w:tc>
          <w:tcPr>
            <w:tcW w:w="2210" w:type="dxa"/>
          </w:tcPr>
          <w:p w14:paraId="1D8BA93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2321,0</w:t>
            </w:r>
          </w:p>
        </w:tc>
        <w:tc>
          <w:tcPr>
            <w:tcW w:w="2268" w:type="dxa"/>
          </w:tcPr>
          <w:p w14:paraId="5CD0090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2321,0</w:t>
            </w:r>
          </w:p>
        </w:tc>
        <w:tc>
          <w:tcPr>
            <w:tcW w:w="2551" w:type="dxa"/>
            <w:gridSpan w:val="2"/>
          </w:tcPr>
          <w:p w14:paraId="26372DC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2321,0</w:t>
            </w:r>
          </w:p>
        </w:tc>
      </w:tr>
      <w:tr w14:paraId="522A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0970C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680" w:type="dxa"/>
            <w:gridSpan w:val="2"/>
          </w:tcPr>
          <w:p w14:paraId="4A76A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тепловой энергии (централизованное теплоснабжение)</w:t>
            </w:r>
          </w:p>
        </w:tc>
        <w:tc>
          <w:tcPr>
            <w:tcW w:w="1621" w:type="dxa"/>
          </w:tcPr>
          <w:p w14:paraId="01E42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Гкал</w:t>
            </w:r>
          </w:p>
        </w:tc>
        <w:tc>
          <w:tcPr>
            <w:tcW w:w="2210" w:type="dxa"/>
          </w:tcPr>
          <w:p w14:paraId="6D0EBA9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5,07</w:t>
            </w:r>
          </w:p>
        </w:tc>
        <w:tc>
          <w:tcPr>
            <w:tcW w:w="2268" w:type="dxa"/>
          </w:tcPr>
          <w:p w14:paraId="3499DA0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4,53</w:t>
            </w:r>
          </w:p>
        </w:tc>
        <w:tc>
          <w:tcPr>
            <w:tcW w:w="2551" w:type="dxa"/>
            <w:gridSpan w:val="2"/>
          </w:tcPr>
          <w:p w14:paraId="4F9E375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4,53</w:t>
            </w:r>
          </w:p>
        </w:tc>
      </w:tr>
      <w:tr w14:paraId="420E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5C099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5680" w:type="dxa"/>
            <w:gridSpan w:val="2"/>
          </w:tcPr>
          <w:p w14:paraId="4C7F3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природного газа</w:t>
            </w:r>
          </w:p>
        </w:tc>
        <w:tc>
          <w:tcPr>
            <w:tcW w:w="1621" w:type="dxa"/>
          </w:tcPr>
          <w:p w14:paraId="0B95E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куб.м.</w:t>
            </w:r>
          </w:p>
        </w:tc>
        <w:tc>
          <w:tcPr>
            <w:tcW w:w="2210" w:type="dxa"/>
          </w:tcPr>
          <w:p w14:paraId="3E2055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366,900</w:t>
            </w:r>
          </w:p>
        </w:tc>
        <w:tc>
          <w:tcPr>
            <w:tcW w:w="2268" w:type="dxa"/>
          </w:tcPr>
          <w:p w14:paraId="7B5110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366,900</w:t>
            </w:r>
          </w:p>
        </w:tc>
        <w:tc>
          <w:tcPr>
            <w:tcW w:w="2551" w:type="dxa"/>
            <w:gridSpan w:val="2"/>
          </w:tcPr>
          <w:p w14:paraId="531C83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366,900</w:t>
            </w:r>
          </w:p>
        </w:tc>
      </w:tr>
      <w:tr w14:paraId="0723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50EBD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5680" w:type="dxa"/>
            <w:gridSpan w:val="2"/>
          </w:tcPr>
          <w:p w14:paraId="4DC84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холодной воды</w:t>
            </w:r>
          </w:p>
        </w:tc>
        <w:tc>
          <w:tcPr>
            <w:tcW w:w="1621" w:type="dxa"/>
          </w:tcPr>
          <w:p w14:paraId="0F78F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куб.м.</w:t>
            </w:r>
          </w:p>
        </w:tc>
        <w:tc>
          <w:tcPr>
            <w:tcW w:w="2210" w:type="dxa"/>
          </w:tcPr>
          <w:p w14:paraId="712001D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23,24</w:t>
            </w:r>
          </w:p>
        </w:tc>
        <w:tc>
          <w:tcPr>
            <w:tcW w:w="2268" w:type="dxa"/>
          </w:tcPr>
          <w:p w14:paraId="774D310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23,24</w:t>
            </w:r>
          </w:p>
        </w:tc>
        <w:tc>
          <w:tcPr>
            <w:tcW w:w="2551" w:type="dxa"/>
            <w:gridSpan w:val="2"/>
          </w:tcPr>
          <w:p w14:paraId="658C6FC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23,24</w:t>
            </w:r>
          </w:p>
        </w:tc>
      </w:tr>
      <w:tr w14:paraId="121F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322645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5680" w:type="dxa"/>
            <w:gridSpan w:val="2"/>
          </w:tcPr>
          <w:p w14:paraId="101719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горячей воды</w:t>
            </w:r>
          </w:p>
        </w:tc>
        <w:tc>
          <w:tcPr>
            <w:tcW w:w="1621" w:type="dxa"/>
          </w:tcPr>
          <w:p w14:paraId="29E84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куб.м.</w:t>
            </w:r>
          </w:p>
        </w:tc>
        <w:tc>
          <w:tcPr>
            <w:tcW w:w="2210" w:type="dxa"/>
          </w:tcPr>
          <w:p w14:paraId="617AD6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268" w:type="dxa"/>
          </w:tcPr>
          <w:p w14:paraId="66ACAFB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551" w:type="dxa"/>
            <w:gridSpan w:val="2"/>
          </w:tcPr>
          <w:p w14:paraId="640900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14:paraId="2586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4EC84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5680" w:type="dxa"/>
            <w:gridSpan w:val="2"/>
          </w:tcPr>
          <w:p w14:paraId="42F0B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угля</w:t>
            </w:r>
          </w:p>
        </w:tc>
        <w:tc>
          <w:tcPr>
            <w:tcW w:w="1621" w:type="dxa"/>
          </w:tcPr>
          <w:p w14:paraId="6CF68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210" w:type="dxa"/>
          </w:tcPr>
          <w:p w14:paraId="56E9FF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2268" w:type="dxa"/>
          </w:tcPr>
          <w:p w14:paraId="2A5C28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2551" w:type="dxa"/>
            <w:gridSpan w:val="2"/>
          </w:tcPr>
          <w:p w14:paraId="1A5996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,000</w:t>
            </w:r>
          </w:p>
        </w:tc>
      </w:tr>
      <w:tr w14:paraId="0B4E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17DF0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5680" w:type="dxa"/>
            <w:gridSpan w:val="2"/>
          </w:tcPr>
          <w:p w14:paraId="3D833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мазута</w:t>
            </w:r>
          </w:p>
        </w:tc>
        <w:tc>
          <w:tcPr>
            <w:tcW w:w="1621" w:type="dxa"/>
          </w:tcPr>
          <w:p w14:paraId="717C8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210" w:type="dxa"/>
          </w:tcPr>
          <w:p w14:paraId="554A218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268" w:type="dxa"/>
          </w:tcPr>
          <w:p w14:paraId="0F46D6C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551" w:type="dxa"/>
            <w:gridSpan w:val="2"/>
          </w:tcPr>
          <w:p w14:paraId="5A41203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14:paraId="2167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7" w:type="dxa"/>
          </w:tcPr>
          <w:p w14:paraId="61860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5680" w:type="dxa"/>
            <w:gridSpan w:val="2"/>
          </w:tcPr>
          <w:p w14:paraId="40F18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потребления дизельного топлива</w:t>
            </w:r>
          </w:p>
        </w:tc>
        <w:tc>
          <w:tcPr>
            <w:tcW w:w="1621" w:type="dxa"/>
          </w:tcPr>
          <w:p w14:paraId="4F47B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210" w:type="dxa"/>
          </w:tcPr>
          <w:p w14:paraId="2982EF5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268" w:type="dxa"/>
          </w:tcPr>
          <w:p w14:paraId="2AB92F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2551" w:type="dxa"/>
            <w:gridSpan w:val="2"/>
          </w:tcPr>
          <w:p w14:paraId="5E0F0A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14:paraId="6E9E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dxa"/>
          </w:tcPr>
          <w:p w14:paraId="69A9E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30" w:type="dxa"/>
            <w:gridSpan w:val="7"/>
          </w:tcPr>
          <w:p w14:paraId="12B1746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Промышленность, энергетика, системы коммунальной инфраструктуры</w:t>
            </w:r>
          </w:p>
        </w:tc>
      </w:tr>
      <w:tr w14:paraId="672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697" w:type="dxa"/>
          </w:tcPr>
          <w:p w14:paraId="52EDCB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330" w:type="dxa"/>
            <w:gridSpan w:val="7"/>
          </w:tcPr>
          <w:p w14:paraId="32664B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Целевые показатели, характеризующие 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14:paraId="764D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7" w:type="dxa"/>
          </w:tcPr>
          <w:p w14:paraId="30E92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680" w:type="dxa"/>
            <w:gridSpan w:val="2"/>
          </w:tcPr>
          <w:p w14:paraId="13918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топлива на отпущенную с коллекторов котельных в тепловую сеть тепловую энергию на территории  муниципального образования</w:t>
            </w:r>
          </w:p>
        </w:tc>
        <w:tc>
          <w:tcPr>
            <w:tcW w:w="1621" w:type="dxa"/>
          </w:tcPr>
          <w:p w14:paraId="2D45E3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у.т./тыс.Гкал</w:t>
            </w:r>
          </w:p>
        </w:tc>
        <w:tc>
          <w:tcPr>
            <w:tcW w:w="2210" w:type="dxa"/>
          </w:tcPr>
          <w:p w14:paraId="5D37DC9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206,62</w:t>
            </w:r>
          </w:p>
        </w:tc>
        <w:tc>
          <w:tcPr>
            <w:tcW w:w="2268" w:type="dxa"/>
          </w:tcPr>
          <w:p w14:paraId="0DCC7EB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203,21</w:t>
            </w:r>
          </w:p>
        </w:tc>
        <w:tc>
          <w:tcPr>
            <w:tcW w:w="2551" w:type="dxa"/>
            <w:gridSpan w:val="2"/>
          </w:tcPr>
          <w:p w14:paraId="3F50BF8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203,21</w:t>
            </w:r>
          </w:p>
        </w:tc>
      </w:tr>
      <w:tr w14:paraId="3D2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</w:tcPr>
          <w:p w14:paraId="5B9D5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680" w:type="dxa"/>
            <w:gridSpan w:val="2"/>
          </w:tcPr>
          <w:p w14:paraId="5F64F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</w:t>
            </w:r>
          </w:p>
        </w:tc>
        <w:tc>
          <w:tcPr>
            <w:tcW w:w="1621" w:type="dxa"/>
          </w:tcPr>
          <w:p w14:paraId="200E1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233574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268" w:type="dxa"/>
          </w:tcPr>
          <w:p w14:paraId="477B5A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  <w:tc>
          <w:tcPr>
            <w:tcW w:w="2551" w:type="dxa"/>
            <w:gridSpan w:val="2"/>
          </w:tcPr>
          <w:p w14:paraId="0BEC71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0,0%</w:t>
            </w:r>
          </w:p>
        </w:tc>
      </w:tr>
      <w:tr w14:paraId="5E9A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7" w:type="dxa"/>
          </w:tcPr>
          <w:p w14:paraId="281AE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5680" w:type="dxa"/>
            <w:gridSpan w:val="2"/>
          </w:tcPr>
          <w:p w14:paraId="5B74A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621" w:type="dxa"/>
          </w:tcPr>
          <w:p w14:paraId="49ED1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40C242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8,4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268" w:type="dxa"/>
          </w:tcPr>
          <w:p w14:paraId="386E85B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6,5%</w:t>
            </w:r>
          </w:p>
        </w:tc>
        <w:tc>
          <w:tcPr>
            <w:tcW w:w="2551" w:type="dxa"/>
            <w:gridSpan w:val="2"/>
          </w:tcPr>
          <w:p w14:paraId="2BDF3D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6,5%</w:t>
            </w:r>
          </w:p>
        </w:tc>
      </w:tr>
      <w:tr w14:paraId="1F8D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97" w:type="dxa"/>
          </w:tcPr>
          <w:p w14:paraId="41046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680" w:type="dxa"/>
            <w:gridSpan w:val="2"/>
          </w:tcPr>
          <w:p w14:paraId="37710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энергоэффективных &lt;1&gt;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621" w:type="dxa"/>
          </w:tcPr>
          <w:p w14:paraId="31194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0" w:type="dxa"/>
          </w:tcPr>
          <w:p w14:paraId="56F7FF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64,7%</w:t>
            </w:r>
          </w:p>
        </w:tc>
        <w:tc>
          <w:tcPr>
            <w:tcW w:w="2268" w:type="dxa"/>
          </w:tcPr>
          <w:p w14:paraId="552E13B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70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551" w:type="dxa"/>
            <w:gridSpan w:val="2"/>
          </w:tcPr>
          <w:p w14:paraId="155FA9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70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14:paraId="7FC2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</w:tcPr>
          <w:p w14:paraId="55DB8C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30" w:type="dxa"/>
            <w:gridSpan w:val="7"/>
          </w:tcPr>
          <w:p w14:paraId="7E1DFB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Транспортный комплекс</w:t>
            </w:r>
          </w:p>
        </w:tc>
      </w:tr>
      <w:tr w14:paraId="6941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7" w:type="dxa"/>
          </w:tcPr>
          <w:p w14:paraId="544AE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0" w:type="dxa"/>
            <w:gridSpan w:val="7"/>
          </w:tcPr>
          <w:p w14:paraId="6F1028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Целевые показатели, характеризующие использование энергетических ресурсов в транспортном комплексе </w:t>
            </w:r>
          </w:p>
        </w:tc>
      </w:tr>
      <w:tr w14:paraId="4BE9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97" w:type="dxa"/>
          </w:tcPr>
          <w:p w14:paraId="5657D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680" w:type="dxa"/>
            <w:gridSpan w:val="2"/>
          </w:tcPr>
          <w:p w14:paraId="6FA39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1621" w:type="dxa"/>
          </w:tcPr>
          <w:p w14:paraId="641338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2210" w:type="dxa"/>
          </w:tcPr>
          <w:p w14:paraId="2FBC10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</w:tcPr>
          <w:p w14:paraId="7EA796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1" w:type="dxa"/>
            <w:gridSpan w:val="2"/>
          </w:tcPr>
          <w:p w14:paraId="313DA5F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14:paraId="5478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7" w:type="dxa"/>
          </w:tcPr>
          <w:p w14:paraId="1E104A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5680" w:type="dxa"/>
            <w:gridSpan w:val="2"/>
          </w:tcPr>
          <w:p w14:paraId="2E847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1621" w:type="dxa"/>
          </w:tcPr>
          <w:p w14:paraId="2A07F2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2210" w:type="dxa"/>
          </w:tcPr>
          <w:p w14:paraId="08825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</w:tcPr>
          <w:p w14:paraId="0850E1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1" w:type="dxa"/>
            <w:gridSpan w:val="2"/>
          </w:tcPr>
          <w:p w14:paraId="404DC7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14:paraId="0FD0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7" w:type="dxa"/>
          </w:tcPr>
          <w:p w14:paraId="0D098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5680" w:type="dxa"/>
            <w:gridSpan w:val="2"/>
          </w:tcPr>
          <w:p w14:paraId="6F8D0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1621" w:type="dxa"/>
          </w:tcPr>
          <w:p w14:paraId="40252B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2210" w:type="dxa"/>
          </w:tcPr>
          <w:p w14:paraId="11893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</w:tcPr>
          <w:p w14:paraId="4ADAD8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1" w:type="dxa"/>
            <w:gridSpan w:val="2"/>
          </w:tcPr>
          <w:p w14:paraId="477282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14:paraId="573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697" w:type="dxa"/>
          </w:tcPr>
          <w:p w14:paraId="4C1E0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5680" w:type="dxa"/>
            <w:gridSpan w:val="2"/>
          </w:tcPr>
          <w:p w14:paraId="32E7C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1621" w:type="dxa"/>
          </w:tcPr>
          <w:p w14:paraId="5F3CE0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2210" w:type="dxa"/>
          </w:tcPr>
          <w:p w14:paraId="71C215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8" w:type="dxa"/>
          </w:tcPr>
          <w:p w14:paraId="76F2E2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1" w:type="dxa"/>
            <w:gridSpan w:val="2"/>
          </w:tcPr>
          <w:p w14:paraId="3BCCBF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14:paraId="0DE5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027" w:type="dxa"/>
            <w:gridSpan w:val="8"/>
          </w:tcPr>
          <w:p w14:paraId="1DC512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860971">
      <w:pPr>
        <w:rPr>
          <w:rFonts w:ascii="Times New Roman" w:hAnsi="Times New Roman" w:cs="Times New Roman"/>
        </w:rPr>
      </w:pPr>
    </w:p>
    <w:p w14:paraId="72B1ACE2">
      <w:pPr>
        <w:rPr>
          <w:rFonts w:ascii="Times New Roman" w:hAnsi="Times New Roman" w:cs="Times New Roman"/>
        </w:rPr>
      </w:pPr>
    </w:p>
    <w:p w14:paraId="648317E8">
      <w:pPr>
        <w:rPr>
          <w:rFonts w:ascii="Times New Roman" w:hAnsi="Times New Roman" w:cs="Times New Roman"/>
        </w:rPr>
      </w:pPr>
    </w:p>
    <w:p w14:paraId="1A784FD3">
      <w:pPr>
        <w:rPr>
          <w:rFonts w:ascii="Times New Roman" w:hAnsi="Times New Roman" w:cs="Times New Roman"/>
        </w:rPr>
      </w:pPr>
    </w:p>
    <w:p w14:paraId="2EC38E77">
      <w:pPr>
        <w:rPr>
          <w:rFonts w:ascii="Times New Roman" w:hAnsi="Times New Roman" w:cs="Times New Roman"/>
        </w:rPr>
      </w:pPr>
    </w:p>
    <w:p w14:paraId="47041304">
      <w:pPr>
        <w:rPr>
          <w:rFonts w:ascii="Times New Roman" w:hAnsi="Times New Roman" w:cs="Times New Roman"/>
        </w:rPr>
      </w:pPr>
    </w:p>
    <w:p w14:paraId="2F554FF5">
      <w:pPr>
        <w:rPr>
          <w:rFonts w:ascii="Times New Roman" w:hAnsi="Times New Roman" w:cs="Times New Roman"/>
        </w:rPr>
      </w:pPr>
    </w:p>
    <w:p w14:paraId="47E1B38A">
      <w:pPr>
        <w:rPr>
          <w:rFonts w:ascii="Times New Roman" w:hAnsi="Times New Roman" w:cs="Times New Roman"/>
        </w:rPr>
      </w:pPr>
    </w:p>
    <w:p w14:paraId="6F4A55BA">
      <w:pPr>
        <w:rPr>
          <w:rFonts w:ascii="Times New Roman" w:hAnsi="Times New Roman" w:cs="Times New Roman"/>
        </w:rPr>
      </w:pPr>
    </w:p>
    <w:p w14:paraId="3C2299E8">
      <w:pPr>
        <w:rPr>
          <w:rFonts w:ascii="Times New Roman" w:hAnsi="Times New Roman" w:cs="Times New Roman"/>
        </w:rPr>
      </w:pPr>
    </w:p>
    <w:p w14:paraId="23A82FD7">
      <w:pPr>
        <w:rPr>
          <w:rFonts w:ascii="Times New Roman" w:hAnsi="Times New Roman" w:cs="Times New Roman"/>
        </w:rPr>
      </w:pPr>
    </w:p>
    <w:p w14:paraId="27EA4A0D">
      <w:pPr>
        <w:rPr>
          <w:rFonts w:ascii="Times New Roman" w:hAnsi="Times New Roman" w:cs="Times New Roman"/>
        </w:rPr>
      </w:pPr>
    </w:p>
    <w:p w14:paraId="2B09DC12">
      <w:pPr>
        <w:rPr>
          <w:rFonts w:ascii="Times New Roman" w:hAnsi="Times New Roman" w:cs="Times New Roman"/>
        </w:rPr>
      </w:pPr>
    </w:p>
    <w:p w14:paraId="126AA223">
      <w:pPr>
        <w:rPr>
          <w:rFonts w:ascii="Times New Roman" w:hAnsi="Times New Roman" w:cs="Times New Roman"/>
        </w:rPr>
      </w:pPr>
    </w:p>
    <w:p w14:paraId="34098B63">
      <w:pPr>
        <w:rPr>
          <w:rFonts w:ascii="Times New Roman" w:hAnsi="Times New Roman" w:cs="Times New Roman"/>
        </w:rPr>
      </w:pPr>
    </w:p>
    <w:p w14:paraId="53BC1DFC">
      <w:pPr>
        <w:rPr>
          <w:rFonts w:ascii="Times New Roman" w:hAnsi="Times New Roman" w:cs="Times New Roman"/>
        </w:rPr>
      </w:pPr>
    </w:p>
    <w:p w14:paraId="7ABF74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3 </w:t>
      </w:r>
    </w:p>
    <w:p w14:paraId="0D1F9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</w:t>
      </w:r>
    </w:p>
    <w:p w14:paraId="20DFCB9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программе</w:t>
      </w:r>
    </w:p>
    <w:p w14:paraId="1F503262">
      <w:pPr>
        <w:jc w:val="right"/>
        <w:rPr>
          <w:rFonts w:ascii="Times New Roman" w:hAnsi="Times New Roman" w:cs="Times New Roman"/>
        </w:rPr>
      </w:pPr>
    </w:p>
    <w:p w14:paraId="70D5E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3. Ресурсное обеспечение реализации муниципальной программы за счет средств бюджета Ардатовского муниципального округа Нижегородской области</w:t>
      </w:r>
    </w:p>
    <w:tbl>
      <w:tblPr>
        <w:tblStyle w:val="3"/>
        <w:tblW w:w="15026" w:type="dxa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3969"/>
        <w:gridCol w:w="1985"/>
        <w:gridCol w:w="2410"/>
        <w:gridCol w:w="2126"/>
        <w:gridCol w:w="2268"/>
        <w:gridCol w:w="2268"/>
      </w:tblGrid>
      <w:tr w14:paraId="64AE137E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A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E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аказчик- координатор, соисполнители</w:t>
            </w:r>
          </w:p>
        </w:tc>
        <w:tc>
          <w:tcPr>
            <w:tcW w:w="666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68AE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(тыс. руб.), годы </w:t>
            </w:r>
          </w:p>
        </w:tc>
      </w:tr>
      <w:tr w14:paraId="2E1C0D7F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B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8F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62637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AB98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105E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5BBE2376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E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F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6AEE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3ED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F5F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39E5E49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606" w:hRule="atLeast"/>
        </w:trPr>
        <w:tc>
          <w:tcPr>
            <w:tcW w:w="3969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 w14:paraId="0C2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</w:tcPr>
          <w:p w14:paraId="101BB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Энергосбережение и повышение энергетической эффективности в Ардатовском муниципальном округе Нижегородской области»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62CA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0F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C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12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1C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C1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9A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2531355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992" w:hRule="atLeast"/>
        </w:trPr>
        <w:tc>
          <w:tcPr>
            <w:tcW w:w="3969" w:type="dxa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</w:tcPr>
          <w:p w14:paraId="2409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194AB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41A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768D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E8A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7F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3C8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C6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660F90D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95" w:hRule="atLeast"/>
        </w:trPr>
        <w:tc>
          <w:tcPr>
            <w:tcW w:w="3969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22F1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504C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</w:tcPr>
          <w:p w14:paraId="04DFA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</w:tcPr>
          <w:p w14:paraId="33C0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</w:tcPr>
          <w:p w14:paraId="7BBF8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</w:tcPr>
          <w:p w14:paraId="6F71A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F36B7A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318" w:hRule="atLeast"/>
        </w:trPr>
        <w:tc>
          <w:tcPr>
            <w:tcW w:w="3969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22F9B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5C85C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7FEA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5166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433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EE4C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59650C4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1769" w:hRule="atLeast"/>
        </w:trPr>
        <w:tc>
          <w:tcPr>
            <w:tcW w:w="3969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5BEAC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4F879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8C4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EB9F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97BC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DC5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BEECE42"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2717" w:hRule="atLeast"/>
        </w:trPr>
        <w:tc>
          <w:tcPr>
            <w:tcW w:w="3969" w:type="dxa"/>
            <w:tcBorders>
              <w:left w:val="single" w:color="auto" w:sz="2" w:space="0"/>
              <w:right w:val="single" w:color="auto" w:sz="4" w:space="0"/>
            </w:tcBorders>
          </w:tcPr>
          <w:p w14:paraId="2FB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 w14:paraId="7137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30E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E6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B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C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A5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9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</w:tcPr>
          <w:p w14:paraId="6B08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8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2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794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3969" w:type="dxa"/>
            <w:vMerge w:val="restart"/>
          </w:tcPr>
          <w:p w14:paraId="2099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Ардатовского муниципального округа.</w:t>
            </w:r>
          </w:p>
        </w:tc>
        <w:tc>
          <w:tcPr>
            <w:tcW w:w="1985" w:type="dxa"/>
            <w:vMerge w:val="restart"/>
          </w:tcPr>
          <w:p w14:paraId="6C21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4D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9C68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8C99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8E8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1E6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3969" w:type="dxa"/>
            <w:vMerge w:val="continue"/>
          </w:tcPr>
          <w:p w14:paraId="7973E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5AEE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A8D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48C8C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2FA9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BB3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34A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3969" w:type="dxa"/>
            <w:vMerge w:val="continue"/>
          </w:tcPr>
          <w:p w14:paraId="2247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17E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19958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3F769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C0EA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7E17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1FF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69" w:type="dxa"/>
            <w:vMerge w:val="continue"/>
            <w:tcBorders>
              <w:bottom w:val="single" w:color="auto" w:sz="4" w:space="0"/>
            </w:tcBorders>
          </w:tcPr>
          <w:p w14:paraId="1B7D9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bottom w:val="single" w:color="auto" w:sz="4" w:space="0"/>
            </w:tcBorders>
          </w:tcPr>
          <w:p w14:paraId="4FA5C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76DD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5AFD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5688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79358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2B8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969" w:type="dxa"/>
            <w:vMerge w:val="restart"/>
            <w:tcBorders>
              <w:top w:val="single" w:color="auto" w:sz="4" w:space="0"/>
            </w:tcBorders>
          </w:tcPr>
          <w:p w14:paraId="45DD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 </w:t>
            </w:r>
          </w:p>
          <w:p w14:paraId="256BA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 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751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EC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ECFF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A5EB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AB6F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A3C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69" w:type="dxa"/>
            <w:vMerge w:val="continue"/>
          </w:tcPr>
          <w:p w14:paraId="6408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31AF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F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3B73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44D5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FC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396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69" w:type="dxa"/>
            <w:vMerge w:val="continue"/>
          </w:tcPr>
          <w:p w14:paraId="42B2F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B28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E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2A9C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ED4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F2AD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71B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969" w:type="dxa"/>
            <w:vMerge w:val="continue"/>
          </w:tcPr>
          <w:p w14:paraId="12F9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01B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F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0F4B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FFC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60E9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95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969" w:type="dxa"/>
            <w:vMerge w:val="restart"/>
          </w:tcPr>
          <w:p w14:paraId="083B6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1.2 </w:t>
            </w:r>
          </w:p>
          <w:p w14:paraId="15C9D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Оснащение, приборами учета используемых энергетических ресурсов в муниципальных учреждениях.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4F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DB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B5F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BD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332B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791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C7AB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574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69" w:type="dxa"/>
            <w:vMerge w:val="continue"/>
          </w:tcPr>
          <w:p w14:paraId="0461A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046A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AC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6F0CA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C1B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E5B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1FD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969" w:type="dxa"/>
            <w:vMerge w:val="continue"/>
          </w:tcPr>
          <w:p w14:paraId="183F4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670FF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11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3BA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7A7E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C9A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3C0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969" w:type="dxa"/>
            <w:vMerge w:val="continue"/>
          </w:tcPr>
          <w:p w14:paraId="1BC72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CCED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E6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741A9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100C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7B7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30E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969" w:type="dxa"/>
            <w:vMerge w:val="restart"/>
          </w:tcPr>
          <w:p w14:paraId="3631E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1.3 </w:t>
            </w:r>
          </w:p>
          <w:p w14:paraId="4EA0C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A33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EA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388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6D0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EDB9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7A0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969" w:type="dxa"/>
            <w:vMerge w:val="continue"/>
          </w:tcPr>
          <w:p w14:paraId="5F047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DC2B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25E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7B76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72B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FA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0E9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69" w:type="dxa"/>
            <w:vMerge w:val="continue"/>
          </w:tcPr>
          <w:p w14:paraId="79D79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940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AFA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613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D828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5E7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20D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969" w:type="dxa"/>
            <w:vMerge w:val="continue"/>
          </w:tcPr>
          <w:p w14:paraId="3CBF5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8E5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5FDEE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6D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1C3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AEE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69" w:type="dxa"/>
            <w:vMerge w:val="restart"/>
          </w:tcPr>
          <w:p w14:paraId="57A38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1.4 </w:t>
            </w:r>
          </w:p>
          <w:p w14:paraId="35FDB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37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43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AA1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C578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896F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8A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969" w:type="dxa"/>
            <w:vMerge w:val="continue"/>
          </w:tcPr>
          <w:p w14:paraId="3CE0E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115B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AE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787E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F2B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12AC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23E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69" w:type="dxa"/>
            <w:vMerge w:val="continue"/>
          </w:tcPr>
          <w:p w14:paraId="14B0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0F48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E5A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68F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1C90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C1C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70D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969" w:type="dxa"/>
            <w:vMerge w:val="continue"/>
          </w:tcPr>
          <w:p w14:paraId="516F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52C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F99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795B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EE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B4E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167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69" w:type="dxa"/>
            <w:vMerge w:val="restart"/>
          </w:tcPr>
          <w:p w14:paraId="62C04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1.5 </w:t>
            </w:r>
          </w:p>
          <w:p w14:paraId="5F2CA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05B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229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1FD8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5C82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F86D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523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969" w:type="dxa"/>
            <w:vMerge w:val="continue"/>
          </w:tcPr>
          <w:p w14:paraId="5962B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980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9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3A58D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0D1B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1F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3EE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969" w:type="dxa"/>
            <w:vMerge w:val="continue"/>
          </w:tcPr>
          <w:p w14:paraId="22734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6FC0B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2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0AEBB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A29E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D3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6D6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969" w:type="dxa"/>
            <w:vMerge w:val="continue"/>
          </w:tcPr>
          <w:p w14:paraId="4567F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632C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A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6CB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E14D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5C0F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58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69" w:type="dxa"/>
            <w:vMerge w:val="restart"/>
          </w:tcPr>
          <w:p w14:paraId="346F7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Мероприятие.1.6 </w:t>
            </w:r>
          </w:p>
          <w:p w14:paraId="0AE6C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Догазификация газифицированных населенных пунктов.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B1AA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381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0C4B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A38B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229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4ED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69" w:type="dxa"/>
            <w:vMerge w:val="continue"/>
          </w:tcPr>
          <w:p w14:paraId="28882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78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95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314BD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5F0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84E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65B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969" w:type="dxa"/>
            <w:vMerge w:val="continue"/>
          </w:tcPr>
          <w:p w14:paraId="520BA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6192D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22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434E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077F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7F26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4BB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969" w:type="dxa"/>
            <w:vMerge w:val="continue"/>
          </w:tcPr>
          <w:p w14:paraId="37C4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1B4AA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9A9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5256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0F8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36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C71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69" w:type="dxa"/>
            <w:vMerge w:val="restart"/>
          </w:tcPr>
          <w:p w14:paraId="58183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1.7 </w:t>
            </w:r>
          </w:p>
          <w:p w14:paraId="6229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3A3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0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749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9CD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13C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031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969" w:type="dxa"/>
            <w:vMerge w:val="continue"/>
          </w:tcPr>
          <w:p w14:paraId="0AB09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85DA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11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58CEE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D20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122E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706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969" w:type="dxa"/>
            <w:vMerge w:val="continue"/>
          </w:tcPr>
          <w:p w14:paraId="7E6E2F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C24B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2E7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1DA1E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10CB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1FA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262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969" w:type="dxa"/>
            <w:vMerge w:val="continue"/>
          </w:tcPr>
          <w:p w14:paraId="501A5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63F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9EA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10CF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1D9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D0A8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FBC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969" w:type="dxa"/>
            <w:vMerge w:val="restart"/>
          </w:tcPr>
          <w:p w14:paraId="7E70C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1.8</w:t>
            </w:r>
          </w:p>
          <w:p w14:paraId="7019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 </w:t>
            </w:r>
          </w:p>
          <w:p w14:paraId="5717A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F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48F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6B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0018C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A6D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F11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135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3969" w:type="dxa"/>
            <w:vMerge w:val="continue"/>
          </w:tcPr>
          <w:p w14:paraId="0BC6D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DD08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78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5FC5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ACDF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84AB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CE6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969" w:type="dxa"/>
            <w:vMerge w:val="continue"/>
          </w:tcPr>
          <w:p w14:paraId="5919F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C8E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C16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80D8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157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94A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9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555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3969" w:type="dxa"/>
            <w:vMerge w:val="continue"/>
          </w:tcPr>
          <w:p w14:paraId="7923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1DEB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C9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5FB1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84F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3CDD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DBA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969" w:type="dxa"/>
            <w:vMerge w:val="restart"/>
          </w:tcPr>
          <w:p w14:paraId="41DDA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1.9</w:t>
            </w:r>
          </w:p>
          <w:p w14:paraId="7FD88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  <w:p w14:paraId="3BE1B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56CC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1D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BCF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644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DB38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0A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3969" w:type="dxa"/>
            <w:vMerge w:val="continue"/>
          </w:tcPr>
          <w:p w14:paraId="6CE3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2F0D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66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40CA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E56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31F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F74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969" w:type="dxa"/>
            <w:vMerge w:val="continue"/>
          </w:tcPr>
          <w:p w14:paraId="0C18C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D5B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CD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FEFC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907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082B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AF2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969" w:type="dxa"/>
            <w:vMerge w:val="continue"/>
          </w:tcPr>
          <w:p w14:paraId="7900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C048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6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850A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1F88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3D6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2CC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969" w:type="dxa"/>
            <w:vMerge w:val="restart"/>
          </w:tcPr>
          <w:p w14:paraId="477BC4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1.10 </w:t>
            </w:r>
          </w:p>
          <w:p w14:paraId="23E4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F48D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9D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773BA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32B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C22B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0A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969" w:type="dxa"/>
            <w:vMerge w:val="continue"/>
          </w:tcPr>
          <w:p w14:paraId="06A71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1D38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12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51BFE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04F4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0B2B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F62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969" w:type="dxa"/>
            <w:vMerge w:val="continue"/>
          </w:tcPr>
          <w:p w14:paraId="022F6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268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2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71DB8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F0F8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CDF7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9F0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69" w:type="dxa"/>
            <w:vMerge w:val="continue"/>
          </w:tcPr>
          <w:p w14:paraId="37583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16FE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7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7CD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9FFC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7E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964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969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1CAE00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9" w:hRule="atLeast"/>
              </w:trPr>
              <w:tc>
                <w:tcPr>
                  <w:tcW w:w="3306" w:type="dxa"/>
                </w:tcPr>
                <w:p w14:paraId="017D7F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Мероприятие 1.11 </w:t>
                  </w:r>
                </w:p>
                <w:p w14:paraId="770870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замещения.</w:t>
                  </w:r>
                </w:p>
              </w:tc>
            </w:tr>
          </w:tbl>
          <w:p w14:paraId="44B2D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D4B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65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598A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CD11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11A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4DC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969" w:type="dxa"/>
            <w:vMerge w:val="continue"/>
          </w:tcPr>
          <w:p w14:paraId="48A08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6786F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9D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2C8FB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2A3D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2A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9AB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969" w:type="dxa"/>
            <w:vMerge w:val="continue"/>
          </w:tcPr>
          <w:p w14:paraId="0BDEF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82EF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E8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FEAC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6299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943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761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3969" w:type="dxa"/>
            <w:vMerge w:val="continue"/>
          </w:tcPr>
          <w:p w14:paraId="5470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F98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18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5F5BD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AE5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4EEA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D57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69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3B93F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3306" w:type="dxa"/>
                </w:tcPr>
                <w:p w14:paraId="48A7C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Мероприятие 1.12 </w:t>
                  </w:r>
                </w:p>
                <w:p w14:paraId="3935C7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вопросы, определенные органом местного самоуправления.</w:t>
                  </w:r>
                </w:p>
              </w:tc>
            </w:tr>
          </w:tbl>
          <w:p w14:paraId="0DFF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69A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63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5C4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680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B35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534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969" w:type="dxa"/>
            <w:vMerge w:val="continue"/>
          </w:tcPr>
          <w:p w14:paraId="13B95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5E8F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7B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  <w:p w14:paraId="4195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82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798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9EBE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513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969" w:type="dxa"/>
            <w:vMerge w:val="continue"/>
          </w:tcPr>
          <w:p w14:paraId="542F9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841E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DA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5DBE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91F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8919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43A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69" w:type="dxa"/>
            <w:vMerge w:val="continue"/>
          </w:tcPr>
          <w:p w14:paraId="668BA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236FA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90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0970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7A0B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B69C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ACC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69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6"/>
            </w:tblGrid>
            <w:tr w14:paraId="0C0801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3306" w:type="dxa"/>
                </w:tcPr>
                <w:p w14:paraId="2E2887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2 </w:t>
                  </w:r>
                </w:p>
                <w:p w14:paraId="04A9F8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энергосберегающего поведения граждан.</w:t>
                  </w:r>
                </w:p>
              </w:tc>
            </w:tr>
          </w:tbl>
          <w:p w14:paraId="3787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FA9C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B3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EEF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63DD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545C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238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69" w:type="dxa"/>
            <w:vMerge w:val="continue"/>
          </w:tcPr>
          <w:p w14:paraId="4D69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5777A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DF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6A06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1A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EB4D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5FE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969" w:type="dxa"/>
            <w:vMerge w:val="continue"/>
          </w:tcPr>
          <w:p w14:paraId="35849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1AF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4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4690B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0B1A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15C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128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69" w:type="dxa"/>
            <w:vMerge w:val="continue"/>
          </w:tcPr>
          <w:p w14:paraId="32763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A955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0B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6127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9C5F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A53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C34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969" w:type="dxa"/>
            <w:vMerge w:val="restart"/>
          </w:tcPr>
          <w:p w14:paraId="4928B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</w:t>
            </w:r>
          </w:p>
          <w:p w14:paraId="3CBC3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эффективности.</w:t>
            </w:r>
          </w:p>
        </w:tc>
        <w:tc>
          <w:tcPr>
            <w:tcW w:w="1985" w:type="dxa"/>
            <w:vMerge w:val="restart"/>
          </w:tcPr>
          <w:p w14:paraId="6DAE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278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0C01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38C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833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DB2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969" w:type="dxa"/>
            <w:vMerge w:val="continue"/>
          </w:tcPr>
          <w:p w14:paraId="710ABB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79A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83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14:paraId="002C6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C088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B86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F5C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69" w:type="dxa"/>
            <w:vMerge w:val="continue"/>
          </w:tcPr>
          <w:p w14:paraId="77626E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C76D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F8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8398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7369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44E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AAD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969" w:type="dxa"/>
            <w:vMerge w:val="continue"/>
          </w:tcPr>
          <w:p w14:paraId="4FEDB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4D0B4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86C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3DC5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E1CD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E82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24977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E8E03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A741A"/>
    <w:multiLevelType w:val="singleLevel"/>
    <w:tmpl w:val="34FA74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4C"/>
    <w:rsid w:val="0000667D"/>
    <w:rsid w:val="00011B35"/>
    <w:rsid w:val="000359AE"/>
    <w:rsid w:val="00053E4C"/>
    <w:rsid w:val="00053E84"/>
    <w:rsid w:val="00057E3C"/>
    <w:rsid w:val="00066E9B"/>
    <w:rsid w:val="000711B0"/>
    <w:rsid w:val="00081E62"/>
    <w:rsid w:val="00084382"/>
    <w:rsid w:val="000950CD"/>
    <w:rsid w:val="0009574F"/>
    <w:rsid w:val="000C0A26"/>
    <w:rsid w:val="001557BA"/>
    <w:rsid w:val="00180949"/>
    <w:rsid w:val="001B673A"/>
    <w:rsid w:val="002475CF"/>
    <w:rsid w:val="002A2C94"/>
    <w:rsid w:val="002D0032"/>
    <w:rsid w:val="002F17CB"/>
    <w:rsid w:val="00302FD4"/>
    <w:rsid w:val="00330158"/>
    <w:rsid w:val="00344C57"/>
    <w:rsid w:val="00365523"/>
    <w:rsid w:val="003B15E8"/>
    <w:rsid w:val="004B0FED"/>
    <w:rsid w:val="004D1BED"/>
    <w:rsid w:val="004E2EF9"/>
    <w:rsid w:val="0055770A"/>
    <w:rsid w:val="00574BC0"/>
    <w:rsid w:val="005968F0"/>
    <w:rsid w:val="005A1513"/>
    <w:rsid w:val="0061547D"/>
    <w:rsid w:val="006208E7"/>
    <w:rsid w:val="006A3530"/>
    <w:rsid w:val="006A65BF"/>
    <w:rsid w:val="006F3DD2"/>
    <w:rsid w:val="00707D71"/>
    <w:rsid w:val="00712411"/>
    <w:rsid w:val="007179AB"/>
    <w:rsid w:val="007242E2"/>
    <w:rsid w:val="007304B1"/>
    <w:rsid w:val="007437FC"/>
    <w:rsid w:val="00763B5A"/>
    <w:rsid w:val="00781B79"/>
    <w:rsid w:val="008366D9"/>
    <w:rsid w:val="008503B5"/>
    <w:rsid w:val="008918B5"/>
    <w:rsid w:val="008A2516"/>
    <w:rsid w:val="008D04D0"/>
    <w:rsid w:val="008F3AA1"/>
    <w:rsid w:val="00935767"/>
    <w:rsid w:val="00936ECB"/>
    <w:rsid w:val="009472B0"/>
    <w:rsid w:val="00962591"/>
    <w:rsid w:val="00973828"/>
    <w:rsid w:val="009F34E2"/>
    <w:rsid w:val="00A52C99"/>
    <w:rsid w:val="00AB284E"/>
    <w:rsid w:val="00AF0071"/>
    <w:rsid w:val="00B42FA9"/>
    <w:rsid w:val="00B63A6E"/>
    <w:rsid w:val="00BF4D10"/>
    <w:rsid w:val="00C66BD4"/>
    <w:rsid w:val="00C70473"/>
    <w:rsid w:val="00CB09E1"/>
    <w:rsid w:val="00CB446F"/>
    <w:rsid w:val="00D65796"/>
    <w:rsid w:val="00DF4561"/>
    <w:rsid w:val="00E778DC"/>
    <w:rsid w:val="00E810DB"/>
    <w:rsid w:val="00E87717"/>
    <w:rsid w:val="00E925E7"/>
    <w:rsid w:val="00EC71BC"/>
    <w:rsid w:val="00F518AA"/>
    <w:rsid w:val="01412831"/>
    <w:rsid w:val="05D02C93"/>
    <w:rsid w:val="16D70DA8"/>
    <w:rsid w:val="1BB14336"/>
    <w:rsid w:val="1DBD656B"/>
    <w:rsid w:val="278D11A8"/>
    <w:rsid w:val="2CD93458"/>
    <w:rsid w:val="43FA6F72"/>
    <w:rsid w:val="4E6B6CF1"/>
    <w:rsid w:val="5D6A0591"/>
    <w:rsid w:val="63A07AB0"/>
    <w:rsid w:val="6C6A03C0"/>
    <w:rsid w:val="73406497"/>
    <w:rsid w:val="762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Содержимое таблицы"/>
    <w:basedOn w:val="1"/>
    <w:qFormat/>
    <w:uiPriority w:val="0"/>
    <w:pPr>
      <w:suppressLineNumber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5"/>
    <w:semiHidden/>
    <w:qFormat/>
    <w:uiPriority w:val="99"/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3">
    <w:name w:val="Нормальный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74BB-8605-4B61-AC99-D313319D8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5712</Words>
  <Characters>32560</Characters>
  <Lines>271</Lines>
  <Paragraphs>76</Paragraphs>
  <TotalTime>8</TotalTime>
  <ScaleCrop>false</ScaleCrop>
  <LinksUpToDate>false</LinksUpToDate>
  <CharactersWithSpaces>38196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2023-11-30T13:15:00Z</dcterms:created>
  <dc:creator>Аня</dc:creator>
  <cp:lastModifiedBy>Марина</cp:lastModifiedBy>
  <cp:lastPrinted>2026-01-27T12:07:00Z</cp:lastPrinted>
  <dcterms:modified xsi:type="dcterms:W3CDTF">2026-01-28T06:04:41Z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1791A631DD6D497E8490CB78514651CA_13</vt:lpwstr>
  </property>
</Properties>
</file>